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5F" w:rsidRDefault="0031305F" w:rsidP="0031305F">
      <w:bookmarkStart w:id="0" w:name="_GoBack"/>
      <w:r>
        <w:t>ОСНОВНАЯ ТЕХНИЧЕСКАЯ ИНФОРМАЦИЯ О ЛОТЕ</w:t>
      </w:r>
    </w:p>
    <w:bookmarkEnd w:id="0"/>
    <w:p w:rsidR="0031305F" w:rsidRDefault="0031305F" w:rsidP="0031305F">
      <w:r>
        <w:t>Технические характеристики контейнера для сыпучих грузов:</w:t>
      </w:r>
    </w:p>
    <w:p w:rsidR="0031305F" w:rsidRDefault="0031305F" w:rsidP="0031305F">
      <w:r>
        <w:t>Объем 62,5 (65) м3 (30 евро паллет)</w:t>
      </w:r>
    </w:p>
    <w:p w:rsidR="0031305F" w:rsidRDefault="0031305F" w:rsidP="0031305F">
      <w:r>
        <w:t>Внутренние размеры</w:t>
      </w:r>
    </w:p>
    <w:p w:rsidR="0031305F" w:rsidRDefault="0031305F" w:rsidP="0031305F">
      <w:r>
        <w:t>Длина 12,5 м</w:t>
      </w:r>
    </w:p>
    <w:p w:rsidR="0031305F" w:rsidRDefault="0031305F" w:rsidP="0031305F">
      <w:r>
        <w:t>Ширина 2,5 м</w:t>
      </w:r>
    </w:p>
    <w:p w:rsidR="0031305F" w:rsidRDefault="0031305F" w:rsidP="0031305F">
      <w:r>
        <w:t>Высота 2,0 м</w:t>
      </w:r>
    </w:p>
    <w:p w:rsidR="0031305F" w:rsidRDefault="0031305F" w:rsidP="0031305F">
      <w:r>
        <w:t>Погрузочная высота 3,2 м</w:t>
      </w:r>
    </w:p>
    <w:p w:rsidR="0031305F" w:rsidRDefault="0031305F" w:rsidP="0031305F">
      <w:r>
        <w:t>Толщина пола 2,7 мм</w:t>
      </w:r>
    </w:p>
    <w:p w:rsidR="0031305F" w:rsidRDefault="0031305F" w:rsidP="0031305F">
      <w:r>
        <w:t>Толщина борта 1,7 мм</w:t>
      </w:r>
    </w:p>
    <w:p w:rsidR="0031305F" w:rsidRDefault="0031305F" w:rsidP="0031305F">
      <w:r>
        <w:t xml:space="preserve">Петли для крепления груза, </w:t>
      </w:r>
      <w:proofErr w:type="spellStart"/>
      <w:r>
        <w:t>шт</w:t>
      </w:r>
      <w:proofErr w:type="spellEnd"/>
      <w:r>
        <w:t xml:space="preserve"> 4</w:t>
      </w:r>
    </w:p>
    <w:p w:rsidR="0031305F" w:rsidRDefault="0031305F" w:rsidP="0031305F">
      <w:r>
        <w:t xml:space="preserve">Тент, </w:t>
      </w:r>
      <w:proofErr w:type="spellStart"/>
      <w:r>
        <w:t>шт</w:t>
      </w:r>
      <w:proofErr w:type="spellEnd"/>
      <w:r>
        <w:t xml:space="preserve"> 1</w:t>
      </w:r>
    </w:p>
    <w:p w:rsidR="0031305F" w:rsidRDefault="0031305F" w:rsidP="0031305F">
      <w:r>
        <w:t xml:space="preserve">Сматывающее устройство, </w:t>
      </w:r>
      <w:proofErr w:type="spellStart"/>
      <w:r>
        <w:t>шт</w:t>
      </w:r>
      <w:proofErr w:type="spellEnd"/>
      <w:r>
        <w:t xml:space="preserve"> 2</w:t>
      </w:r>
    </w:p>
    <w:p w:rsidR="0031305F" w:rsidRDefault="0031305F" w:rsidP="0031305F">
      <w:r>
        <w:t>Трап для обслуживания тента с двумя лестницами и поручнями</w:t>
      </w:r>
    </w:p>
    <w:p w:rsidR="0031305F" w:rsidRDefault="0031305F" w:rsidP="0031305F">
      <w:r>
        <w:t>Откидные борта с двух сторон, на верхней навеске, открываются отдельно,</w:t>
      </w:r>
    </w:p>
    <w:p w:rsidR="0031305F" w:rsidRDefault="0031305F" w:rsidP="0031305F">
      <w:r>
        <w:t xml:space="preserve">оборудованы резиновым уплотнителем, </w:t>
      </w:r>
      <w:proofErr w:type="spellStart"/>
      <w:r>
        <w:t>шт</w:t>
      </w:r>
      <w:proofErr w:type="spellEnd"/>
      <w:r>
        <w:t xml:space="preserve"> 12</w:t>
      </w:r>
    </w:p>
    <w:p w:rsidR="0031305F" w:rsidRDefault="0031305F" w:rsidP="0031305F">
      <w:r>
        <w:t>Задний борт – распашные ворота с шиберами,</w:t>
      </w:r>
    </w:p>
    <w:p w:rsidR="0031305F" w:rsidRDefault="0031305F" w:rsidP="0031305F">
      <w:r>
        <w:t xml:space="preserve">оборудованы резиновым уплотнителем, </w:t>
      </w:r>
      <w:proofErr w:type="spellStart"/>
      <w:r>
        <w:t>шт</w:t>
      </w:r>
      <w:proofErr w:type="spellEnd"/>
      <w:r>
        <w:t xml:space="preserve"> 2</w:t>
      </w:r>
    </w:p>
    <w:p w:rsidR="0031305F" w:rsidRDefault="0031305F" w:rsidP="0031305F">
      <w:r>
        <w:t xml:space="preserve">Высота </w:t>
      </w:r>
      <w:proofErr w:type="spellStart"/>
      <w:r>
        <w:t>открывного</w:t>
      </w:r>
      <w:proofErr w:type="spellEnd"/>
      <w:r>
        <w:t xml:space="preserve"> борта, мм 600</w:t>
      </w:r>
    </w:p>
    <w:p w:rsidR="0031305F" w:rsidRDefault="0031305F" w:rsidP="0031305F">
      <w:r>
        <w:t>Технические характеристики:</w:t>
      </w:r>
    </w:p>
    <w:p w:rsidR="0031305F" w:rsidRDefault="0031305F" w:rsidP="0031305F">
      <w:r>
        <w:t>Технически допустимая максимальная масса транспортного средства, кг 47 600</w:t>
      </w:r>
    </w:p>
    <w:p w:rsidR="0031305F" w:rsidRDefault="0031305F" w:rsidP="0031305F">
      <w:r>
        <w:t>Технически допустимая максимальная масса, приходящаяся на каждую из осей</w:t>
      </w:r>
    </w:p>
    <w:p w:rsidR="0031305F" w:rsidRDefault="0031305F" w:rsidP="0031305F">
      <w:r>
        <w:t>транспортного средства, начиная с передней оси, кг</w:t>
      </w:r>
    </w:p>
    <w:p w:rsidR="0031305F" w:rsidRDefault="0031305F" w:rsidP="0031305F">
      <w:r>
        <w:t>- на первую ось 9 000</w:t>
      </w:r>
    </w:p>
    <w:p w:rsidR="0031305F" w:rsidRDefault="0031305F" w:rsidP="0031305F">
      <w:r>
        <w:t>- на вторую ось 9 000</w:t>
      </w:r>
    </w:p>
    <w:p w:rsidR="0031305F" w:rsidRDefault="0031305F" w:rsidP="0031305F">
      <w:r>
        <w:t>- на третью ось 9 000</w:t>
      </w:r>
    </w:p>
    <w:p w:rsidR="0031305F" w:rsidRDefault="0031305F" w:rsidP="0031305F">
      <w:r>
        <w:t>- на четвертую ось 9 000</w:t>
      </w:r>
    </w:p>
    <w:p w:rsidR="0031305F" w:rsidRDefault="0031305F" w:rsidP="0031305F">
      <w:r>
        <w:t xml:space="preserve">Технически допустимая максимальная нагрузка на опорно-сцепное устройство, </w:t>
      </w:r>
      <w:proofErr w:type="spellStart"/>
      <w:r>
        <w:t>даН</w:t>
      </w:r>
      <w:proofErr w:type="spellEnd"/>
      <w:r>
        <w:t xml:space="preserve"> 11 380</w:t>
      </w:r>
    </w:p>
    <w:p w:rsidR="0031305F" w:rsidRDefault="0031305F" w:rsidP="0031305F">
      <w:r>
        <w:t>Высота ССУ (седельно-сцепного устройства), мм 1 100 - 1 200</w:t>
      </w:r>
    </w:p>
    <w:p w:rsidR="0031305F" w:rsidRDefault="0031305F" w:rsidP="0031305F">
      <w:r>
        <w:t>Вес, в базовой комплектации, кг 7 700</w:t>
      </w:r>
    </w:p>
    <w:p w:rsidR="0031305F" w:rsidRDefault="0031305F" w:rsidP="0031305F">
      <w:r>
        <w:t>Рама</w:t>
      </w:r>
    </w:p>
    <w:p w:rsidR="0031305F" w:rsidRDefault="0031305F" w:rsidP="0031305F">
      <w:r>
        <w:t>• Лонжероны двутаврового сечения;</w:t>
      </w:r>
    </w:p>
    <w:p w:rsidR="0031305F" w:rsidRDefault="0031305F" w:rsidP="0031305F">
      <w:r>
        <w:lastRenderedPageBreak/>
        <w:t>• Повышенной прочности;</w:t>
      </w:r>
    </w:p>
    <w:p w:rsidR="0031305F" w:rsidRDefault="0031305F" w:rsidP="0031305F">
      <w:r>
        <w:t>• Процесс сварки происходит сварочными тракторами и роботами.</w:t>
      </w:r>
    </w:p>
    <w:p w:rsidR="0031305F" w:rsidRDefault="0031305F" w:rsidP="0031305F">
      <w:r>
        <w:t>Шасси</w:t>
      </w:r>
    </w:p>
    <w:p w:rsidR="0031305F" w:rsidRDefault="0031305F" w:rsidP="0031305F">
      <w:r>
        <w:t>• 4-осное;</w:t>
      </w:r>
    </w:p>
    <w:p w:rsidR="0031305F" w:rsidRDefault="0031305F" w:rsidP="0031305F">
      <w:r>
        <w:t>• Оси Тонар-90 42;</w:t>
      </w:r>
    </w:p>
    <w:p w:rsidR="0031305F" w:rsidRDefault="0031305F" w:rsidP="0031305F">
      <w:r>
        <w:t>• Максимальная масса, приходящаяся на заднюю тележку, кг –технически допустимая –</w:t>
      </w:r>
    </w:p>
    <w:p w:rsidR="0031305F" w:rsidRDefault="0031305F" w:rsidP="0031305F">
      <w:r>
        <w:t>36 000;</w:t>
      </w:r>
    </w:p>
    <w:p w:rsidR="0031305F" w:rsidRDefault="0031305F" w:rsidP="0031305F">
      <w:r>
        <w:t>• Межосевое расстояние 1 310мм (разрешенная нагрузка на ось, согласно Правил перевозки</w:t>
      </w:r>
    </w:p>
    <w:p w:rsidR="0031305F" w:rsidRDefault="0031305F" w:rsidP="0031305F">
      <w:r>
        <w:t>грузов автомобильным транспортом № 2200 от 21.12.20г. – 7 500кг);</w:t>
      </w:r>
    </w:p>
    <w:p w:rsidR="0031305F" w:rsidRDefault="0031305F" w:rsidP="0031305F">
      <w:r>
        <w:t>• Пневматическая подвеска;</w:t>
      </w:r>
    </w:p>
    <w:p w:rsidR="0031305F" w:rsidRDefault="0031305F" w:rsidP="0031305F">
      <w:r>
        <w:t>• Подъёмная первая и четвертая ось (в базовой комплектации), с возможностью взвешивания</w:t>
      </w:r>
    </w:p>
    <w:p w:rsidR="0031305F" w:rsidRDefault="0031305F" w:rsidP="0031305F">
      <w:r>
        <w:t>на коротких 12м весах;</w:t>
      </w:r>
    </w:p>
    <w:p w:rsidR="0031305F" w:rsidRDefault="0031305F" w:rsidP="0031305F">
      <w:r>
        <w:t>• Сцепной шкворень 2 дюйма;</w:t>
      </w:r>
    </w:p>
    <w:p w:rsidR="0031305F" w:rsidRDefault="0031305F" w:rsidP="0031305F">
      <w:r>
        <w:t>• Ступичный узел – закрытый блок подшипник;</w:t>
      </w:r>
    </w:p>
    <w:p w:rsidR="0031305F" w:rsidRDefault="0031305F" w:rsidP="0031305F">
      <w:r>
        <w:t xml:space="preserve">• Задний </w:t>
      </w:r>
      <w:proofErr w:type="spellStart"/>
      <w:r>
        <w:t>противоподкатный</w:t>
      </w:r>
      <w:proofErr w:type="spellEnd"/>
      <w:r>
        <w:t xml:space="preserve"> брус: стальной, откидной.</w:t>
      </w:r>
    </w:p>
    <w:p w:rsidR="0031305F" w:rsidRDefault="0031305F" w:rsidP="0031305F">
      <w:r>
        <w:t>Тормозная система</w:t>
      </w:r>
    </w:p>
    <w:p w:rsidR="0031305F" w:rsidRDefault="0031305F" w:rsidP="0031305F">
      <w:r>
        <w:t>2</w:t>
      </w:r>
    </w:p>
    <w:p w:rsidR="0031305F" w:rsidRDefault="0031305F" w:rsidP="0031305F">
      <w:r>
        <w:t>Тормозная система – дисковая ABS</w:t>
      </w:r>
    </w:p>
    <w:p w:rsidR="0031305F" w:rsidRDefault="0031305F" w:rsidP="0031305F">
      <w:proofErr w:type="spellStart"/>
      <w:r>
        <w:t>Электросистема</w:t>
      </w:r>
      <w:proofErr w:type="spellEnd"/>
    </w:p>
    <w:p w:rsidR="0031305F" w:rsidRDefault="0031305F" w:rsidP="0031305F">
      <w:r>
        <w:t>• 24В</w:t>
      </w:r>
    </w:p>
    <w:p w:rsidR="0031305F" w:rsidRDefault="0031305F" w:rsidP="0031305F">
      <w:r>
        <w:t>• задние огни в комплекте с сигналом заднего хода, противотуманной фарой, указателями</w:t>
      </w:r>
    </w:p>
    <w:p w:rsidR="0031305F" w:rsidRDefault="0031305F" w:rsidP="0031305F">
      <w:r>
        <w:t>поворота и отражателями света</w:t>
      </w:r>
    </w:p>
    <w:p w:rsidR="0031305F" w:rsidRDefault="0031305F" w:rsidP="0031305F">
      <w:r>
        <w:t>• освещение номерного знака</w:t>
      </w:r>
    </w:p>
    <w:p w:rsidR="0031305F" w:rsidRDefault="0031305F" w:rsidP="0031305F">
      <w:r>
        <w:t>• габаритные огни</w:t>
      </w:r>
    </w:p>
    <w:p w:rsidR="0031305F" w:rsidRDefault="0031305F" w:rsidP="0031305F">
      <w:r>
        <w:t>• щиты отражателей света</w:t>
      </w:r>
    </w:p>
    <w:p w:rsidR="0031305F" w:rsidRDefault="0031305F" w:rsidP="0031305F">
      <w:r>
        <w:t>• 2 розетки и розетка ABS</w:t>
      </w:r>
    </w:p>
    <w:p w:rsidR="0031305F" w:rsidRDefault="0031305F" w:rsidP="0031305F">
      <w:proofErr w:type="spellStart"/>
      <w:r>
        <w:t>Пневмосистема</w:t>
      </w:r>
      <w:proofErr w:type="spellEnd"/>
    </w:p>
    <w:p w:rsidR="0031305F" w:rsidRDefault="0031305F" w:rsidP="0031305F">
      <w:r>
        <w:t xml:space="preserve">• Подвеска интегрального типа, </w:t>
      </w:r>
      <w:proofErr w:type="spellStart"/>
      <w:r>
        <w:t>пневмоподвеска</w:t>
      </w:r>
      <w:proofErr w:type="spellEnd"/>
      <w:r>
        <w:t xml:space="preserve"> с ручным краном подъёма опускания.</w:t>
      </w:r>
    </w:p>
    <w:p w:rsidR="0031305F" w:rsidRDefault="0031305F" w:rsidP="0031305F">
      <w:r>
        <w:t>Окраска</w:t>
      </w:r>
    </w:p>
    <w:p w:rsidR="0031305F" w:rsidRDefault="0031305F" w:rsidP="0031305F">
      <w:r>
        <w:t>• Все стальные элементы перед окраской проходят дробеструйную обработку;</w:t>
      </w:r>
    </w:p>
    <w:p w:rsidR="0031305F" w:rsidRDefault="0031305F" w:rsidP="0031305F">
      <w:r>
        <w:t>• Два слоя грунта;</w:t>
      </w:r>
    </w:p>
    <w:p w:rsidR="0031305F" w:rsidRDefault="0031305F" w:rsidP="0031305F">
      <w:r>
        <w:t xml:space="preserve">• </w:t>
      </w:r>
      <w:proofErr w:type="spellStart"/>
      <w:r>
        <w:t>Антигравийная</w:t>
      </w:r>
      <w:proofErr w:type="spellEnd"/>
      <w:r>
        <w:t xml:space="preserve"> и антикоррозийная защита;</w:t>
      </w:r>
    </w:p>
    <w:p w:rsidR="0031305F" w:rsidRDefault="0031305F" w:rsidP="0031305F">
      <w:r>
        <w:lastRenderedPageBreak/>
        <w:t>• Краска: двухкомпонентная.</w:t>
      </w:r>
    </w:p>
    <w:p w:rsidR="0031305F" w:rsidRDefault="0031305F" w:rsidP="0031305F">
      <w:r>
        <w:t>Колеса</w:t>
      </w:r>
    </w:p>
    <w:p w:rsidR="0031305F" w:rsidRDefault="0031305F" w:rsidP="0031305F">
      <w:r>
        <w:t>• Диски: 11,75 х 22,5;</w:t>
      </w:r>
    </w:p>
    <w:p w:rsidR="0031305F" w:rsidRDefault="0031305F" w:rsidP="0031305F">
      <w:r>
        <w:t>• Ошиновка односкатная;</w:t>
      </w:r>
    </w:p>
    <w:p w:rsidR="0031305F" w:rsidRDefault="0031305F" w:rsidP="0031305F">
      <w:r>
        <w:t>• Количество колёс: 8+1 запасное, 385*65*22,5.</w:t>
      </w:r>
    </w:p>
    <w:p w:rsidR="0031305F" w:rsidRDefault="0031305F" w:rsidP="0031305F">
      <w:r>
        <w:t>Прочее оборудование</w:t>
      </w:r>
    </w:p>
    <w:p w:rsidR="0031305F" w:rsidRDefault="0031305F" w:rsidP="0031305F">
      <w:r>
        <w:t>• Надежная конструкция крыльев;</w:t>
      </w:r>
    </w:p>
    <w:p w:rsidR="0031305F" w:rsidRDefault="0031305F" w:rsidP="0031305F">
      <w:r>
        <w:t>• Противооткатные упоры: пластиковые, 160 мм - 2шт;</w:t>
      </w:r>
    </w:p>
    <w:p w:rsidR="0031305F" w:rsidRDefault="0031305F" w:rsidP="0031305F">
      <w:r>
        <w:t>• Корзина под два запасных колеса;</w:t>
      </w:r>
    </w:p>
    <w:p w:rsidR="0031305F" w:rsidRDefault="0031305F" w:rsidP="0031305F">
      <w:r>
        <w:t>• Ступичный ключ.</w:t>
      </w:r>
    </w:p>
    <w:p w:rsidR="00226E0D" w:rsidRDefault="0031305F" w:rsidP="0031305F">
      <w:r>
        <w:t>Пробег: н/о</w:t>
      </w:r>
    </w:p>
    <w:sectPr w:rsidR="0022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5F"/>
    <w:rsid w:val="00226E0D"/>
    <w:rsid w:val="0031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645F3-C198-43D8-85FB-74F2E27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</cp:revision>
  <dcterms:created xsi:type="dcterms:W3CDTF">2024-11-13T08:22:00Z</dcterms:created>
  <dcterms:modified xsi:type="dcterms:W3CDTF">2024-11-13T08:23:00Z</dcterms:modified>
</cp:coreProperties>
</file>