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0C17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Идентификационный номер                                                010183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X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5466</w:t>
      </w:r>
    </w:p>
    <w:p w14:paraId="6A72A9FE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Наименование, определяемое назначением                       Автопогрузчик</w:t>
      </w:r>
    </w:p>
    <w:p w14:paraId="4BF054BB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самоходной машины (другого вида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техники)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вилочный</w:t>
      </w:r>
    </w:p>
    <w:p w14:paraId="5DEF7382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Марка                                                                                     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AURORA</w:t>
      </w:r>
      <w:r w:rsidRPr="004F3A90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FORKLIFT</w:t>
      </w:r>
    </w:p>
    <w:p w14:paraId="462F1971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Коммерческое наименование                                              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CPCD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18</w:t>
      </w:r>
    </w:p>
    <w:p w14:paraId="17EFEE60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Категория в соответствии с Правилами                              категория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C</w:t>
      </w:r>
    </w:p>
    <w:p w14:paraId="6A98A90C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оформления электронного паспорта</w:t>
      </w:r>
    </w:p>
    <w:p w14:paraId="7D9A18D5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самоходной машины и других видов техники</w:t>
      </w:r>
    </w:p>
    <w:p w14:paraId="1BB79DAA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Категория в соответствии с ТР ТС 031/2012, ТР              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X</w:t>
      </w:r>
    </w:p>
    <w:p w14:paraId="6E284704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ТС 010/2011 или ТР ТС 018/2011</w:t>
      </w:r>
    </w:p>
    <w:p w14:paraId="1A395081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Номер двигателя (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двигателей)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23062866</w:t>
      </w:r>
    </w:p>
    <w:p w14:paraId="23D215A5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Номер кузова (кабины, прицепа,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рамы)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010183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X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5466</w:t>
      </w:r>
    </w:p>
    <w:p w14:paraId="4D9517EF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Цвет кузова (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кабины)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желтый, серый</w:t>
      </w:r>
    </w:p>
    <w:p w14:paraId="6BC4001E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Год изготовления                                                                   2023</w:t>
      </w:r>
    </w:p>
    <w:p w14:paraId="59456600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Двигатели:</w:t>
      </w:r>
    </w:p>
    <w:p w14:paraId="5666E571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Двигатель внутреннего сгорания (марка,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тип)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</w:t>
      </w:r>
      <w:proofErr w:type="spellStart"/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Xinchai</w:t>
      </w:r>
      <w:proofErr w:type="spellEnd"/>
      <w:r w:rsidRPr="004F3A90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NC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485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BPG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,</w:t>
      </w:r>
    </w:p>
    <w:p w14:paraId="447CF8EA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 Дизельный 4-х тактный</w:t>
      </w:r>
    </w:p>
    <w:p w14:paraId="0966132F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 жидкостного</w:t>
      </w:r>
    </w:p>
    <w:p w14:paraId="2BFAB450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 охлаждения</w:t>
      </w:r>
    </w:p>
    <w:p w14:paraId="4BE42A6B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– рабочий объем цилиндров (см3)                                      2270</w:t>
      </w:r>
    </w:p>
    <w:p w14:paraId="0B3C1E0C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– максимальная мощность (кВт) (мин-1)                           30 (2600)</w:t>
      </w:r>
    </w:p>
    <w:p w14:paraId="1C59574D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Технически допустимая максимальная масса                    5680</w:t>
      </w:r>
    </w:p>
    <w:p w14:paraId="2A76ED81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(кг)</w:t>
      </w:r>
    </w:p>
    <w:p w14:paraId="2F82411C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Наименование организации (органа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),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ОБЩЕСТВО С ОГРАНИЧЕННОЙ</w:t>
      </w:r>
    </w:p>
    <w:p w14:paraId="3308A172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оформившей электронный паспорт                                   ОТВЕТСТВЕННОСТЬЮ "АГЕНТСТВО</w:t>
      </w:r>
    </w:p>
    <w:p w14:paraId="6D2656D2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самоходной машины и других видов техники                  ПО ЭКСПЕРТИЗЕ И ИСПЫТАНИЯМ</w:t>
      </w:r>
    </w:p>
    <w:p w14:paraId="72DDB045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ПРОДУКЦИИ".</w:t>
      </w:r>
    </w:p>
    <w:p w14:paraId="3DC03C2E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Модификация                                                                      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CPCD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18</w:t>
      </w:r>
    </w:p>
    <w:p w14:paraId="12D186F5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Оттенок цвета в соответствии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со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Отсутствует</w:t>
      </w:r>
    </w:p>
    <w:p w14:paraId="0B331B1B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спецификацией организации-изготовителя</w:t>
      </w:r>
    </w:p>
    <w:p w14:paraId="42A393D4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самоходной машины и других видов техники</w:t>
      </w:r>
    </w:p>
    <w:p w14:paraId="186B0EA0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C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наряженная (эксплуатационная) масса                           3000</w:t>
      </w:r>
    </w:p>
    <w:p w14:paraId="5E1CC519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самоходной машины (другого вида техники</w:t>
      </w:r>
    </w:p>
    <w:p w14:paraId="10C23A09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Трансмиссия (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тип)   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гидромеханическая, с</w:t>
      </w:r>
    </w:p>
    <w:p w14:paraId="0639189B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автоматическим управлением</w:t>
      </w:r>
    </w:p>
    <w:p w14:paraId="5771A1AA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Вид топлива                                                                         Дизельное топливо</w:t>
      </w:r>
    </w:p>
    <w:p w14:paraId="3D53C8CE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Документ, подтверждающий соответствие                       ЕАЭС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N</w:t>
      </w:r>
      <w:r w:rsidRPr="004F3A90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RU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Д-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CN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.РА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05.В.</w:t>
      </w:r>
      <w:proofErr w:type="gramEnd"/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74961/22</w:t>
      </w:r>
    </w:p>
    <w:p w14:paraId="524B5CB4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обязательным требованиям безопасности</w:t>
      </w:r>
    </w:p>
    <w:p w14:paraId="30304560" w14:textId="77777777" w:rsidR="00E038BE" w:rsidRPr="00AB7FDB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Изготовитель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ANHUI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HELI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INDUSTRIAL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VEHICLE</w:t>
      </w:r>
    </w:p>
    <w:p w14:paraId="46E24180" w14:textId="77777777" w:rsidR="00E038BE" w:rsidRPr="00AB7FDB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                                                                                             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IMP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.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AND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EXP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.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CO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., </w:t>
      </w:r>
      <w:proofErr w:type="gramStart"/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LTD</w:t>
      </w:r>
      <w:r w:rsidRPr="00AB7FDB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.</w:t>
      </w:r>
      <w:proofErr w:type="gramEnd"/>
    </w:p>
    <w:p w14:paraId="70F7AC3B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Адрес изготовителя                                                             163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WOYUN</w:t>
      </w:r>
      <w:r w:rsidRPr="004F3A90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ROAD</w:t>
      </w: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, </w:t>
      </w:r>
      <w:r>
        <w:rPr>
          <w:rFonts w:ascii="Times New Roman" w:eastAsia="DejaVu Sans" w:hAnsi="Times New Roman"/>
          <w:kern w:val="2"/>
          <w:sz w:val="18"/>
          <w:szCs w:val="18"/>
          <w:lang w:val="en-US" w:eastAsia="hi-IN" w:bidi="hi-IN"/>
        </w:rPr>
        <w:t>HEFEI</w:t>
      </w:r>
    </w:p>
    <w:p w14:paraId="68974061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Территория, где применяется статус                                  Российская Федерация</w:t>
      </w:r>
    </w:p>
    <w:p w14:paraId="0D8DA747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«Действующий»</w:t>
      </w:r>
    </w:p>
    <w:p w14:paraId="0E5700B3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</w:p>
    <w:p w14:paraId="3AC28574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Серия, номер таможенного приходного                            10009100 / 180623 / 3094647</w:t>
      </w:r>
    </w:p>
    <w:p w14:paraId="53869658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ордера (номер таможенной декларации)</w:t>
      </w:r>
    </w:p>
    <w:p w14:paraId="6D429AB0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Таможенные ограничения                                                   Отсутствуют</w:t>
      </w:r>
    </w:p>
    <w:p w14:paraId="2F354148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Ограничения (обременения) за исключением                   Сведения об ограничениях отсутствуют</w:t>
      </w:r>
    </w:p>
    <w:p w14:paraId="29163E00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таможенных ограничений</w:t>
      </w:r>
    </w:p>
    <w:p w14:paraId="55554D7B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 xml:space="preserve">Выписка из электронного паспорта самоходной </w:t>
      </w:r>
    </w:p>
    <w:p w14:paraId="448A4C76" w14:textId="77777777" w:rsidR="00E038BE" w:rsidRDefault="00E038BE" w:rsidP="00E038B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</w:pPr>
      <w:r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машины и других видов техники                                       364302001515606</w:t>
      </w:r>
    </w:p>
    <w:p w14:paraId="08A43079" w14:textId="77777777" w:rsidR="00E038BE" w:rsidRPr="00E55366" w:rsidRDefault="00E038BE" w:rsidP="00E03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6664AE">
        <w:rPr>
          <w:rFonts w:ascii="Times New Roman" w:eastAsia="DejaVu Sans" w:hAnsi="Times New Roman"/>
          <w:kern w:val="2"/>
          <w:sz w:val="18"/>
          <w:szCs w:val="18"/>
          <w:lang w:eastAsia="hi-IN" w:bidi="hi-IN"/>
        </w:rPr>
        <w:t>Дата оформления электронного паспорта                         07.07.2023</w:t>
      </w:r>
    </w:p>
    <w:p w14:paraId="256A4EE6" w14:textId="77777777" w:rsidR="00A54DED" w:rsidRPr="00184437" w:rsidRDefault="00A54DED">
      <w:pPr>
        <w:rPr>
          <w:sz w:val="24"/>
          <w:szCs w:val="24"/>
        </w:rPr>
      </w:pPr>
    </w:p>
    <w:sectPr w:rsidR="00A54DED" w:rsidRPr="0018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AD"/>
    <w:rsid w:val="00184437"/>
    <w:rsid w:val="00480809"/>
    <w:rsid w:val="00600BAD"/>
    <w:rsid w:val="007667D4"/>
    <w:rsid w:val="009F6DB2"/>
    <w:rsid w:val="00A37C85"/>
    <w:rsid w:val="00A54DED"/>
    <w:rsid w:val="00E038BE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CDE4-8443-4E4C-B579-462142FB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43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0B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B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B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B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B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B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B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0B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B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00B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0B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</dc:creator>
  <cp:keywords/>
  <dc:description/>
  <cp:lastModifiedBy>VGR</cp:lastModifiedBy>
  <cp:revision>3</cp:revision>
  <dcterms:created xsi:type="dcterms:W3CDTF">2024-12-23T06:45:00Z</dcterms:created>
  <dcterms:modified xsi:type="dcterms:W3CDTF">2024-12-23T06:58:00Z</dcterms:modified>
</cp:coreProperties>
</file>