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1376" w14:textId="77777777" w:rsidR="000E15CF" w:rsidRPr="000E15CF" w:rsidRDefault="000E15CF" w:rsidP="000E15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E15CF">
        <w:rPr>
          <w:rFonts w:ascii="Times New Roman" w:eastAsia="Times New Roman" w:hAnsi="Times New Roman"/>
          <w:b/>
          <w:bCs/>
          <w:sz w:val="24"/>
          <w:szCs w:val="24"/>
        </w:rPr>
        <w:t>Экскаватор-погрузчик XGMA XG 765-4TX 1 ед.</w:t>
      </w:r>
    </w:p>
    <w:p w14:paraId="6F6E6ECE" w14:textId="77777777" w:rsidR="000E15CF" w:rsidRPr="000E15CF" w:rsidRDefault="000E15CF" w:rsidP="000E15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5CF">
        <w:rPr>
          <w:rFonts w:ascii="Times New Roman" w:eastAsia="Times New Roman" w:hAnsi="Times New Roman"/>
          <w:b/>
          <w:bCs/>
          <w:sz w:val="24"/>
          <w:szCs w:val="24"/>
        </w:rPr>
        <w:t>Год выпуска 2023г.</w:t>
      </w:r>
    </w:p>
    <w:p w14:paraId="7A9DC5F9" w14:textId="77777777" w:rsidR="000E15CF" w:rsidRPr="000E15CF" w:rsidRDefault="000E15CF" w:rsidP="000E15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1C0EC74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ХАРАКТЕРИСТИКИ Общая эксплуатационная масса (кг) 10 600</w:t>
      </w:r>
    </w:p>
    <w:p w14:paraId="313BCF85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Общая длина всей машины (ковш установлен на земле) 6420±80мм</w:t>
      </w:r>
    </w:p>
    <w:p w14:paraId="5E94EFB1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Общая ширина всей машины (в ногах) 2360±20мм</w:t>
      </w:r>
    </w:p>
    <w:p w14:paraId="12BC32FE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Ширина ковша 2220мм</w:t>
      </w:r>
    </w:p>
    <w:p w14:paraId="58FCFE02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Высота всей машины (до верха кабины) 3100±10мм</w:t>
      </w:r>
    </w:p>
    <w:p w14:paraId="7CA9745B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Высота всей машины (до верхней части копающего рычага) 3800 ±20мм</w:t>
      </w:r>
    </w:p>
    <w:p w14:paraId="0BE1BAE7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Колёсная база 2335±10 мм</w:t>
      </w:r>
    </w:p>
    <w:p w14:paraId="6DCBDC7F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Колея колёс 2139 ±10мм</w:t>
      </w:r>
    </w:p>
    <w:p w14:paraId="40D6F743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Номинальная грузоподъёмность 3500КГ</w:t>
      </w:r>
    </w:p>
    <w:p w14:paraId="11D89A63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Рабочий вес 9120кг</w:t>
      </w:r>
    </w:p>
    <w:p w14:paraId="3DA781A9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Максимальная высота разгрузки (угол разгрузки 45°) 3100±50 мм</w:t>
      </w:r>
    </w:p>
    <w:p w14:paraId="5E2604F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Расстояние разгрузки 900±20 мм</w:t>
      </w:r>
    </w:p>
    <w:p w14:paraId="739A3A85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Радиус поворота/ Наружный край шины 4046±50мм</w:t>
      </w:r>
    </w:p>
    <w:p w14:paraId="7EC3EDA2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Номинальная вместимость ковша для копания 0.3м³</w:t>
      </w:r>
    </w:p>
    <w:p w14:paraId="3D8060A7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Максимальная глубина копания 4970±20 мм</w:t>
      </w:r>
    </w:p>
    <w:p w14:paraId="0108C9C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Максимальный радиус копания 5467±20мм</w:t>
      </w:r>
    </w:p>
    <w:p w14:paraId="49327CD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Максимальная высота загрузки 3640±20мм</w:t>
      </w:r>
    </w:p>
    <w:p w14:paraId="30ECF764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Максимальная мощность копания 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kgf</w:t>
      </w:r>
      <w:proofErr w:type="spellEnd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/кН 5100/50</w:t>
      </w:r>
    </w:p>
    <w:p w14:paraId="0DDB72C0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Максимальная высота копания 5540 ±20мм</w:t>
      </w:r>
    </w:p>
    <w:p w14:paraId="36CDE4C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Подъёмная сила при максимальном радиусе копания 1220кг</w:t>
      </w:r>
    </w:p>
    <w:p w14:paraId="13CF5708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Двигатель</w:t>
      </w:r>
    </w:p>
    <w:p w14:paraId="144A771F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Модель двигателя 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Yuchai</w:t>
      </w:r>
      <w:proofErr w:type="spellEnd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Machinery</w:t>
      </w:r>
      <w:proofErr w:type="spellEnd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WC4A105Z-T20</w:t>
      </w:r>
    </w:p>
    <w:p w14:paraId="07C88FFF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Формат охлаждения Водяное охлаждение</w:t>
      </w:r>
    </w:p>
    <w:p w14:paraId="3448D1C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Номинальная мощность 75 (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kW</w:t>
      </w:r>
      <w:proofErr w:type="spellEnd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) / 105л.с.</w:t>
      </w:r>
    </w:p>
    <w:p w14:paraId="68A566BC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Объем двигателя 4 800 см3</w:t>
      </w:r>
    </w:p>
    <w:p w14:paraId="2C631C28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Обороты двигателя 2200(r/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min</w:t>
      </w:r>
      <w:proofErr w:type="spellEnd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)</w:t>
      </w:r>
    </w:p>
    <w:p w14:paraId="713BE68C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Максимальное вращение 400(N.M)</w:t>
      </w:r>
    </w:p>
    <w:p w14:paraId="220875A8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Трансмиссия</w:t>
      </w:r>
    </w:p>
    <w:p w14:paraId="39967DFB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Гидравлический гидротрансформатор Модель 290</w:t>
      </w:r>
    </w:p>
    <w:p w14:paraId="5D6BD8C1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Коробка передач Гидравлическое синхронное переключение</w:t>
      </w:r>
    </w:p>
    <w:p w14:paraId="0D674466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передач с механическим приводом</w:t>
      </w:r>
    </w:p>
    <w:p w14:paraId="4DB7C031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Мост WZL100</w:t>
      </w:r>
    </w:p>
    <w:p w14:paraId="1D54E80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Зубчатая передача 4 F, 4 R/Передние четыре, задние четыре</w:t>
      </w:r>
    </w:p>
    <w:p w14:paraId="5D5702C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передачи</w:t>
      </w:r>
    </w:p>
    <w:p w14:paraId="6E1368A2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Скорость F1-5km/h. F2-10km/h. F3-18km/h. F4-32km/h</w:t>
      </w:r>
    </w:p>
    <w:p w14:paraId="79A1F9D9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R1-5km/h. R2-10km/h. R3-18km/h. R4-32km/h.</w:t>
      </w:r>
    </w:p>
    <w:p w14:paraId="55FAE25B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Модель шины 16.9-28</w:t>
      </w:r>
    </w:p>
    <w:p w14:paraId="14CAA5E3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Гидравлическая система</w:t>
      </w:r>
    </w:p>
    <w:p w14:paraId="3D4AAD5D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Рабочий объем насоса 140 л/мин</w:t>
      </w:r>
    </w:p>
    <w:p w14:paraId="74E98F97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Рабочее давление насоса 20Mpa</w:t>
      </w:r>
    </w:p>
    <w:p w14:paraId="3F3686A5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Модель рулевого механизма BZZ5-250</w:t>
      </w:r>
    </w:p>
    <w:p w14:paraId="29D84C46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Диаметр бурильной штанги 68-70</w:t>
      </w:r>
    </w:p>
    <w:p w14:paraId="69F2D538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Рабочее давление 11-14 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Mpa</w:t>
      </w:r>
      <w:proofErr w:type="spellEnd"/>
    </w:p>
    <w:p w14:paraId="23EAC39A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Частота ударов 500-900</w:t>
      </w:r>
    </w:p>
    <w:p w14:paraId="005EA0E6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Диапазон расхода 25-45 L/</w:t>
      </w:r>
      <w:proofErr w:type="spellStart"/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min</w:t>
      </w:r>
      <w:proofErr w:type="spellEnd"/>
    </w:p>
    <w:p w14:paraId="494F42A3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Кинетическая энергия 49 KN</w:t>
      </w:r>
    </w:p>
    <w:p w14:paraId="00BC5211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Гидравлический топливный бак 125</w:t>
      </w:r>
    </w:p>
    <w:p w14:paraId="53A518C9" w14:textId="77777777" w:rsidR="000E15CF" w:rsidRPr="000E15CF" w:rsidRDefault="000E15CF" w:rsidP="000E1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5C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Топливный бак для дизельного топлива 125</w:t>
      </w:r>
    </w:p>
    <w:p w14:paraId="56200D96" w14:textId="77777777" w:rsidR="00226E0D" w:rsidRPr="00977CC4" w:rsidRDefault="00226E0D" w:rsidP="00977CC4"/>
    <w:sectPr w:rsidR="00226E0D" w:rsidRPr="0097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5F"/>
    <w:rsid w:val="000C6E28"/>
    <w:rsid w:val="000E15CF"/>
    <w:rsid w:val="00226E0D"/>
    <w:rsid w:val="0031305F"/>
    <w:rsid w:val="003F10C7"/>
    <w:rsid w:val="00543255"/>
    <w:rsid w:val="00703210"/>
    <w:rsid w:val="00977CC4"/>
    <w:rsid w:val="00A1601A"/>
    <w:rsid w:val="00DB2A34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262"/>
  <w15:chartTrackingRefBased/>
  <w15:docId w15:val="{2F7645F3-C198-43D8-85FB-74F2E27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0C7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VGR</cp:lastModifiedBy>
  <cp:revision>4</cp:revision>
  <dcterms:created xsi:type="dcterms:W3CDTF">2025-01-23T13:25:00Z</dcterms:created>
  <dcterms:modified xsi:type="dcterms:W3CDTF">2025-01-23T14:29:00Z</dcterms:modified>
</cp:coreProperties>
</file>