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8C29D" w14:textId="77777777" w:rsidR="00E51D75" w:rsidRDefault="00E51D75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20DED495" w14:textId="77777777" w:rsidR="00550092" w:rsidRPr="00BD3CBF" w:rsidRDefault="00EA001B" w:rsidP="00833350">
      <w:pPr>
        <w:pStyle w:val="a3"/>
        <w:jc w:val="center"/>
        <w:outlineLvl w:val="0"/>
        <w:rPr>
          <w:rFonts w:ascii="Arial" w:hAnsi="Arial" w:cs="Arial"/>
          <w:b/>
          <w:sz w:val="28"/>
        </w:rPr>
      </w:pPr>
      <w:r w:rsidRPr="00BD3CBF">
        <w:rPr>
          <w:rFonts w:ascii="Arial" w:hAnsi="Arial" w:cs="Arial"/>
          <w:b/>
          <w:sz w:val="28"/>
        </w:rPr>
        <w:t>Д</w:t>
      </w:r>
      <w:r w:rsidR="00340354" w:rsidRPr="00BD3CBF">
        <w:rPr>
          <w:rFonts w:ascii="Arial" w:hAnsi="Arial" w:cs="Arial"/>
          <w:b/>
          <w:sz w:val="28"/>
        </w:rPr>
        <w:t>оговор о задатке</w:t>
      </w:r>
      <w:r w:rsidR="008B2F86" w:rsidRPr="00BD3CBF">
        <w:rPr>
          <w:rFonts w:ascii="Arial" w:hAnsi="Arial" w:cs="Arial"/>
          <w:b/>
          <w:sz w:val="28"/>
        </w:rPr>
        <w:t xml:space="preserve"> №</w:t>
      </w:r>
      <w:r w:rsidR="000679A7" w:rsidRPr="00BD3CBF">
        <w:rPr>
          <w:rFonts w:ascii="Arial" w:hAnsi="Arial" w:cs="Arial"/>
          <w:b/>
          <w:sz w:val="28"/>
        </w:rPr>
        <w:t>____</w:t>
      </w:r>
    </w:p>
    <w:p w14:paraId="1F8E1FEA" w14:textId="77777777" w:rsidR="00B079FB" w:rsidRPr="00BD3CBF" w:rsidRDefault="00B079FB" w:rsidP="00785F4C">
      <w:pPr>
        <w:pStyle w:val="a3"/>
        <w:jc w:val="center"/>
        <w:rPr>
          <w:rFonts w:ascii="Arial" w:hAnsi="Arial" w:cs="Arial"/>
          <w:b/>
          <w:sz w:val="28"/>
        </w:rPr>
      </w:pPr>
    </w:p>
    <w:p w14:paraId="2A6B07EF" w14:textId="203F6AA4" w:rsidR="00B079FB" w:rsidRPr="00BD3CBF" w:rsidRDefault="000679A7" w:rsidP="002D55A2">
      <w:pPr>
        <w:pStyle w:val="a3"/>
        <w:rPr>
          <w:rFonts w:ascii="Arial" w:hAnsi="Arial" w:cs="Arial"/>
          <w:sz w:val="28"/>
        </w:rPr>
      </w:pPr>
      <w:r w:rsidRPr="00BD3CBF">
        <w:rPr>
          <w:rFonts w:ascii="Arial" w:hAnsi="Arial" w:cs="Arial"/>
          <w:sz w:val="28"/>
        </w:rPr>
        <w:t>____________________</w:t>
      </w:r>
      <w:r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8B2F86" w:rsidRPr="00BD3CBF">
        <w:rPr>
          <w:rFonts w:ascii="Arial" w:hAnsi="Arial" w:cs="Arial"/>
          <w:sz w:val="28"/>
        </w:rPr>
        <w:tab/>
      </w:r>
      <w:r w:rsidR="002D55A2">
        <w:rPr>
          <w:rFonts w:ascii="Arial" w:hAnsi="Arial" w:cs="Arial"/>
          <w:sz w:val="28"/>
        </w:rPr>
        <w:tab/>
      </w:r>
      <w:r w:rsidR="00B079FB" w:rsidRPr="00BD3CBF">
        <w:rPr>
          <w:rFonts w:ascii="Arial" w:hAnsi="Arial" w:cs="Arial"/>
          <w:sz w:val="28"/>
        </w:rPr>
        <w:tab/>
        <w:t>«</w:t>
      </w:r>
      <w:r w:rsidRPr="00BD3CBF">
        <w:rPr>
          <w:rFonts w:ascii="Arial" w:hAnsi="Arial" w:cs="Arial"/>
          <w:sz w:val="28"/>
        </w:rPr>
        <w:t>____</w:t>
      </w:r>
      <w:r w:rsidR="00B079FB" w:rsidRPr="00BD3CBF">
        <w:rPr>
          <w:rFonts w:ascii="Arial" w:hAnsi="Arial" w:cs="Arial"/>
          <w:sz w:val="28"/>
        </w:rPr>
        <w:t xml:space="preserve">» </w:t>
      </w:r>
      <w:r w:rsidRPr="00BD3CBF">
        <w:rPr>
          <w:rFonts w:ascii="Arial" w:hAnsi="Arial" w:cs="Arial"/>
          <w:sz w:val="28"/>
        </w:rPr>
        <w:t>____________</w:t>
      </w:r>
      <w:r w:rsidR="002D55A2">
        <w:rPr>
          <w:rFonts w:ascii="Arial" w:hAnsi="Arial" w:cs="Arial"/>
          <w:sz w:val="28"/>
        </w:rPr>
        <w:t xml:space="preserve"> 202</w:t>
      </w:r>
      <w:r w:rsidR="00F96F3F">
        <w:rPr>
          <w:rFonts w:ascii="Arial" w:hAnsi="Arial" w:cs="Arial"/>
          <w:sz w:val="28"/>
          <w:lang w:val="ru-RU"/>
        </w:rPr>
        <w:t>6</w:t>
      </w:r>
      <w:r w:rsidR="00B079FB" w:rsidRPr="00BD3CBF">
        <w:rPr>
          <w:rFonts w:ascii="Arial" w:hAnsi="Arial" w:cs="Arial"/>
          <w:sz w:val="28"/>
        </w:rPr>
        <w:t xml:space="preserve"> г.</w:t>
      </w:r>
    </w:p>
    <w:p w14:paraId="671C30F1" w14:textId="77777777" w:rsidR="00311BCE" w:rsidRPr="00BD3CBF" w:rsidRDefault="00311BCE">
      <w:pPr>
        <w:pStyle w:val="a3"/>
        <w:jc w:val="center"/>
        <w:rPr>
          <w:rFonts w:ascii="Arial" w:hAnsi="Arial" w:cs="Arial"/>
          <w:b/>
          <w:sz w:val="28"/>
        </w:rPr>
      </w:pPr>
    </w:p>
    <w:p w14:paraId="3F8E7494" w14:textId="28D03489" w:rsidR="00311BCE" w:rsidRPr="00887707" w:rsidRDefault="000679A7" w:rsidP="00887707">
      <w:pPr>
        <w:jc w:val="both"/>
        <w:rPr>
          <w:rFonts w:ascii="Arial" w:hAnsi="Arial" w:cs="Arial"/>
        </w:rPr>
      </w:pPr>
      <w:r w:rsidRPr="00AC4272">
        <w:rPr>
          <w:rFonts w:ascii="Arial" w:hAnsi="Arial" w:cs="Arial"/>
        </w:rPr>
        <w:t>Организатор торгов</w:t>
      </w:r>
      <w:r w:rsidR="002D55A2">
        <w:rPr>
          <w:rFonts w:ascii="Arial" w:hAnsi="Arial" w:cs="Arial"/>
        </w:rPr>
        <w:t>,</w:t>
      </w:r>
      <w:r w:rsidRPr="00AC4272">
        <w:rPr>
          <w:rFonts w:ascii="Arial" w:hAnsi="Arial" w:cs="Arial"/>
        </w:rPr>
        <w:t xml:space="preserve"> по продаже имущества</w:t>
      </w:r>
      <w:r w:rsidRPr="002D55A2">
        <w:rPr>
          <w:rFonts w:ascii="Arial" w:hAnsi="Arial" w:cs="Arial"/>
        </w:rPr>
        <w:t xml:space="preserve"> </w:t>
      </w:r>
      <w:r w:rsidR="00543090" w:rsidRPr="00543090">
        <w:rPr>
          <w:rFonts w:ascii="Arial" w:hAnsi="Arial" w:cs="Arial"/>
        </w:rPr>
        <w:t>Обществ</w:t>
      </w:r>
      <w:r w:rsidR="00543090">
        <w:rPr>
          <w:rFonts w:ascii="Arial" w:hAnsi="Arial" w:cs="Arial"/>
        </w:rPr>
        <w:t>а</w:t>
      </w:r>
      <w:r w:rsidR="00543090" w:rsidRPr="00543090">
        <w:rPr>
          <w:rFonts w:ascii="Arial" w:hAnsi="Arial" w:cs="Arial"/>
        </w:rPr>
        <w:t xml:space="preserve"> с ограниченной ответственностью «Хэппи </w:t>
      </w:r>
      <w:proofErr w:type="spellStart"/>
      <w:r w:rsidR="00543090" w:rsidRPr="00543090">
        <w:rPr>
          <w:rFonts w:ascii="Arial" w:hAnsi="Arial" w:cs="Arial"/>
        </w:rPr>
        <w:t>Гифтс</w:t>
      </w:r>
      <w:proofErr w:type="spellEnd"/>
      <w:r w:rsidR="00543090" w:rsidRPr="00543090">
        <w:rPr>
          <w:rFonts w:ascii="Arial" w:hAnsi="Arial" w:cs="Arial"/>
        </w:rPr>
        <w:t xml:space="preserve"> Регион» (ОГРН: 1125040009600, ИНН: 5040120335)</w:t>
      </w:r>
      <w:r w:rsidRPr="002D55A2">
        <w:rPr>
          <w:rFonts w:ascii="Arial" w:hAnsi="Arial" w:cs="Arial"/>
        </w:rPr>
        <w:t xml:space="preserve"> - </w:t>
      </w:r>
      <w:r w:rsidR="002D55A2" w:rsidRPr="002D55A2">
        <w:rPr>
          <w:rFonts w:ascii="Arial" w:hAnsi="Arial" w:cs="Arial"/>
        </w:rPr>
        <w:t>ООО «Честные торги» (ОГРН: 1177746256710; ИНН: 9701067627)</w:t>
      </w:r>
      <w:r w:rsidRPr="00BD3CBF">
        <w:rPr>
          <w:rFonts w:ascii="Arial" w:hAnsi="Arial" w:cs="Arial"/>
        </w:rPr>
        <w:t xml:space="preserve">, в лице генерального директора </w:t>
      </w:r>
      <w:proofErr w:type="spellStart"/>
      <w:r w:rsidR="002D55A2">
        <w:rPr>
          <w:rFonts w:ascii="Arial" w:hAnsi="Arial" w:cs="Arial"/>
        </w:rPr>
        <w:t>Малишава</w:t>
      </w:r>
      <w:proofErr w:type="spellEnd"/>
      <w:r w:rsidR="002D55A2">
        <w:rPr>
          <w:rFonts w:ascii="Arial" w:hAnsi="Arial" w:cs="Arial"/>
        </w:rPr>
        <w:t xml:space="preserve"> Софьи </w:t>
      </w:r>
      <w:proofErr w:type="spellStart"/>
      <w:r w:rsidR="002D55A2">
        <w:rPr>
          <w:rFonts w:ascii="Arial" w:hAnsi="Arial" w:cs="Arial"/>
        </w:rPr>
        <w:t>Ладоевны</w:t>
      </w:r>
      <w:proofErr w:type="spellEnd"/>
      <w:r w:rsidRPr="00BD3CBF">
        <w:rPr>
          <w:rFonts w:ascii="Arial" w:hAnsi="Arial" w:cs="Arial"/>
        </w:rPr>
        <w:t>, действующе</w:t>
      </w:r>
      <w:r w:rsidR="002D55A2">
        <w:rPr>
          <w:rFonts w:ascii="Arial" w:hAnsi="Arial" w:cs="Arial"/>
        </w:rPr>
        <w:t>й</w:t>
      </w:r>
      <w:r w:rsidRPr="00BD3CBF">
        <w:rPr>
          <w:rFonts w:ascii="Arial" w:hAnsi="Arial" w:cs="Arial"/>
        </w:rPr>
        <w:t xml:space="preserve"> на основании Устава </w:t>
      </w:r>
      <w:r w:rsidR="00AC4272" w:rsidRPr="00BD3CBF">
        <w:rPr>
          <w:rFonts w:ascii="Arial" w:hAnsi="Arial" w:cs="Arial"/>
        </w:rPr>
        <w:t>общества, и</w:t>
      </w:r>
      <w:r w:rsidR="00311BCE" w:rsidRPr="00BD3CBF">
        <w:rPr>
          <w:rFonts w:ascii="Arial" w:hAnsi="Arial" w:cs="Arial"/>
        </w:rPr>
        <w:t xml:space="preserve"> </w:t>
      </w:r>
    </w:p>
    <w:p w14:paraId="571B223D" w14:textId="77777777" w:rsidR="00311BCE" w:rsidRPr="00BD3CBF" w:rsidRDefault="00311BCE" w:rsidP="00887707">
      <w:pPr>
        <w:jc w:val="both"/>
        <w:rPr>
          <w:rFonts w:ascii="Arial" w:hAnsi="Arial" w:cs="Arial"/>
        </w:rPr>
      </w:pPr>
    </w:p>
    <w:tbl>
      <w:tblPr>
        <w:tblW w:w="10661" w:type="dxa"/>
        <w:tblInd w:w="-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06"/>
        <w:gridCol w:w="4555"/>
      </w:tblGrid>
      <w:tr w:rsidR="00311BCE" w:rsidRPr="00BD3CBF" w14:paraId="5C440448" w14:textId="77777777" w:rsidTr="00A051B8">
        <w:trPr>
          <w:trHeight w:val="379"/>
        </w:trPr>
        <w:tc>
          <w:tcPr>
            <w:tcW w:w="6106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46FD5B25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  <w:r w:rsidRPr="00BD3CBF">
              <w:rPr>
                <w:rFonts w:ascii="Arial" w:hAnsi="Arial" w:cs="Arial"/>
              </w:rPr>
              <w:t>лицо, подавшее заявку на участие в торгах (далее Заявитель</w:t>
            </w:r>
            <w:r w:rsidR="00CD5B9F" w:rsidRPr="00BD3CBF">
              <w:rPr>
                <w:rFonts w:ascii="Arial" w:hAnsi="Arial" w:cs="Arial"/>
              </w:rPr>
              <w:t>, Претендент</w:t>
            </w:r>
            <w:r w:rsidRPr="00BD3CBF">
              <w:rPr>
                <w:rFonts w:ascii="Arial" w:hAnsi="Arial" w:cs="Arial"/>
              </w:rPr>
              <w:t>)</w:t>
            </w:r>
          </w:p>
        </w:tc>
        <w:tc>
          <w:tcPr>
            <w:tcW w:w="4555" w:type="dxa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009E843F" w14:textId="77777777" w:rsidR="00311BCE" w:rsidRPr="00BD3CBF" w:rsidRDefault="00311BCE" w:rsidP="00311BCE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311BCE" w:rsidRPr="00BD3CBF" w14:paraId="19F487AA" w14:textId="77777777" w:rsidTr="00A051B8">
        <w:trPr>
          <w:cantSplit/>
          <w:trHeight w:val="379"/>
        </w:trPr>
        <w:tc>
          <w:tcPr>
            <w:tcW w:w="10661" w:type="dxa"/>
            <w:gridSpan w:val="2"/>
            <w:tcBorders>
              <w:top w:val="nil"/>
            </w:tcBorders>
          </w:tcPr>
          <w:p w14:paraId="38651C1E" w14:textId="77777777" w:rsidR="00311BCE" w:rsidRPr="00BD3CBF" w:rsidRDefault="00311BCE" w:rsidP="00AC4272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505334A" w14:textId="77777777" w:rsidR="00311BCE" w:rsidRPr="00BD3CBF" w:rsidRDefault="00311BCE" w:rsidP="00311BCE">
      <w:pPr>
        <w:jc w:val="center"/>
        <w:rPr>
          <w:rFonts w:ascii="Arial" w:hAnsi="Arial" w:cs="Arial"/>
        </w:rPr>
      </w:pPr>
      <w:r w:rsidRPr="00BD3CBF">
        <w:rPr>
          <w:rFonts w:ascii="Arial" w:hAnsi="Arial" w:cs="Arial"/>
          <w:sz w:val="16"/>
        </w:rPr>
        <w:t>(фамилия, имя, отчество для физического лица или полное наименование для юридического лица)</w:t>
      </w:r>
    </w:p>
    <w:tbl>
      <w:tblPr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425"/>
        <w:gridCol w:w="229"/>
        <w:gridCol w:w="479"/>
        <w:gridCol w:w="851"/>
        <w:gridCol w:w="425"/>
        <w:gridCol w:w="142"/>
        <w:gridCol w:w="850"/>
        <w:gridCol w:w="284"/>
        <w:gridCol w:w="496"/>
        <w:gridCol w:w="71"/>
        <w:gridCol w:w="709"/>
        <w:gridCol w:w="284"/>
        <w:gridCol w:w="284"/>
        <w:gridCol w:w="1559"/>
        <w:gridCol w:w="1984"/>
      </w:tblGrid>
      <w:tr w:rsidR="00D62C83" w:rsidRPr="00BD3CBF" w14:paraId="240EB334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438D700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 xml:space="preserve">Реквизиты удостоверения личности Претендента – </w:t>
            </w:r>
            <w:proofErr w:type="gramStart"/>
            <w:r w:rsidRPr="00BD3CBF">
              <w:rPr>
                <w:rFonts w:ascii="Arial" w:hAnsi="Arial" w:cs="Arial"/>
                <w:sz w:val="24"/>
                <w:szCs w:val="24"/>
              </w:rPr>
              <w:t>физ.лица</w:t>
            </w:r>
            <w:proofErr w:type="gramEnd"/>
            <w:r w:rsidRPr="00BD3CBF">
              <w:rPr>
                <w:rFonts w:ascii="Arial" w:hAnsi="Arial" w:cs="Arial"/>
                <w:sz w:val="24"/>
                <w:szCs w:val="24"/>
              </w:rPr>
              <w:t xml:space="preserve"> / Сведения о государственной регистрации Претендента – юр. Лица</w:t>
            </w:r>
          </w:p>
        </w:tc>
      </w:tr>
      <w:tr w:rsidR="00D62C83" w:rsidRPr="00BD3CBF" w14:paraId="32E7D4BA" w14:textId="77777777" w:rsidTr="00D62C83">
        <w:tc>
          <w:tcPr>
            <w:tcW w:w="3510" w:type="dxa"/>
            <w:gridSpan w:val="5"/>
            <w:tcBorders>
              <w:top w:val="nil"/>
            </w:tcBorders>
            <w:shd w:val="pct15" w:color="000000" w:fill="FFFFFF"/>
          </w:tcPr>
          <w:p w14:paraId="62FD876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7088" w:type="dxa"/>
            <w:gridSpan w:val="11"/>
            <w:tcBorders>
              <w:top w:val="nil"/>
            </w:tcBorders>
          </w:tcPr>
          <w:p w14:paraId="333FD554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775AC266" w14:textId="77777777" w:rsidTr="00D62C83">
        <w:trPr>
          <w:cantSplit/>
        </w:trPr>
        <w:tc>
          <w:tcPr>
            <w:tcW w:w="2180" w:type="dxa"/>
            <w:gridSpan w:val="3"/>
            <w:shd w:val="pct15" w:color="000000" w:fill="FFFFFF"/>
          </w:tcPr>
          <w:p w14:paraId="02D8BBEA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330" w:type="dxa"/>
            <w:gridSpan w:val="2"/>
          </w:tcPr>
          <w:p w14:paraId="4FADB967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shd w:val="pct15" w:color="000000" w:fill="FFFFFF"/>
          </w:tcPr>
          <w:p w14:paraId="56AE838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630" w:type="dxa"/>
            <w:gridSpan w:val="3"/>
          </w:tcPr>
          <w:p w14:paraId="7FF7C998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2907" w:type="dxa"/>
            <w:gridSpan w:val="5"/>
            <w:shd w:val="pct15" w:color="000000" w:fill="FFFFFF"/>
          </w:tcPr>
          <w:p w14:paraId="5FFDD556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Дата выдачи(регистрации)</w:t>
            </w:r>
          </w:p>
        </w:tc>
        <w:tc>
          <w:tcPr>
            <w:tcW w:w="1984" w:type="dxa"/>
          </w:tcPr>
          <w:p w14:paraId="27EE2DAB" w14:textId="77777777" w:rsidR="00D62C83" w:rsidRPr="00BD3CBF" w:rsidRDefault="00D62C83" w:rsidP="009564AA">
            <w:pPr>
              <w:pStyle w:val="1"/>
              <w:ind w:firstLine="33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2FA72D8A" w14:textId="77777777" w:rsidTr="00D62C83">
        <w:trPr>
          <w:cantSplit/>
        </w:trPr>
        <w:tc>
          <w:tcPr>
            <w:tcW w:w="6487" w:type="dxa"/>
            <w:gridSpan w:val="12"/>
            <w:shd w:val="pct15" w:color="000000" w:fill="FFFFFF"/>
          </w:tcPr>
          <w:p w14:paraId="6FE0B59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выдавшего (зарегистрировавшего) органа</w:t>
            </w:r>
          </w:p>
        </w:tc>
        <w:tc>
          <w:tcPr>
            <w:tcW w:w="4111" w:type="dxa"/>
            <w:gridSpan w:val="4"/>
          </w:tcPr>
          <w:p w14:paraId="1AA46443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9EAC7B6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3B8AE0BF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7939" w:type="dxa"/>
            <w:gridSpan w:val="12"/>
          </w:tcPr>
          <w:p w14:paraId="59DCE284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43304ECE" w14:textId="77777777" w:rsidTr="00D62C83">
        <w:trPr>
          <w:cantSplit/>
        </w:trPr>
        <w:tc>
          <w:tcPr>
            <w:tcW w:w="2659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pct15" w:color="auto" w:fill="auto"/>
          </w:tcPr>
          <w:p w14:paraId="0EFC37DC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ОГРН</w:t>
            </w:r>
            <w:r w:rsidR="006313A2">
              <w:rPr>
                <w:rFonts w:ascii="Arial" w:hAnsi="Arial" w:cs="Arial"/>
                <w:sz w:val="24"/>
                <w:szCs w:val="24"/>
              </w:rPr>
              <w:t>ИП</w:t>
            </w:r>
          </w:p>
        </w:tc>
        <w:tc>
          <w:tcPr>
            <w:tcW w:w="7939" w:type="dxa"/>
            <w:gridSpan w:val="12"/>
          </w:tcPr>
          <w:p w14:paraId="7CF7A2DF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141551F0" w14:textId="77777777" w:rsidTr="00D62C83"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</w:tcPr>
          <w:p w14:paraId="2F4C102D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Место жительства физ. лица / Юридический и почтовый адрес юр. лица (с указанием почтового индекса)</w:t>
            </w:r>
          </w:p>
        </w:tc>
      </w:tr>
      <w:tr w:rsidR="00D62C83" w:rsidRPr="00BD3CBF" w14:paraId="24ADF109" w14:textId="77777777" w:rsidTr="00D62C83">
        <w:trPr>
          <w:cantSplit/>
        </w:trPr>
        <w:tc>
          <w:tcPr>
            <w:tcW w:w="10598" w:type="dxa"/>
            <w:gridSpan w:val="16"/>
            <w:tcBorders>
              <w:top w:val="nil"/>
            </w:tcBorders>
          </w:tcPr>
          <w:p w14:paraId="10F51186" w14:textId="77777777" w:rsidR="00D62C83" w:rsidRPr="00BD3CBF" w:rsidRDefault="00D62C83" w:rsidP="001C78F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4DA8EB2E" w14:textId="77777777" w:rsidTr="00D62C83">
        <w:trPr>
          <w:cantSplit/>
        </w:trPr>
        <w:tc>
          <w:tcPr>
            <w:tcW w:w="1951" w:type="dxa"/>
            <w:gridSpan w:val="2"/>
            <w:shd w:val="pct15" w:color="000000" w:fill="FFFFFF"/>
          </w:tcPr>
          <w:p w14:paraId="4004B85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3827" w:type="dxa"/>
            <w:gridSpan w:val="9"/>
          </w:tcPr>
          <w:p w14:paraId="101FD14C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shd w:val="pct15" w:color="000000" w:fill="FFFFFF"/>
          </w:tcPr>
          <w:p w14:paraId="2FAD0A3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827" w:type="dxa"/>
            <w:gridSpan w:val="3"/>
          </w:tcPr>
          <w:p w14:paraId="1C6E4710" w14:textId="77777777" w:rsidR="00D62C83" w:rsidRPr="00BD3CBF" w:rsidRDefault="00D62C83" w:rsidP="009564AA">
            <w:pPr>
              <w:pStyle w:val="1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62C83" w:rsidRPr="00BD3CBF" w14:paraId="667E7AEA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059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000000" w:fill="FFFFFF"/>
          </w:tcPr>
          <w:p w14:paraId="645330A8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Банковские реквизиты претендента</w:t>
            </w:r>
          </w:p>
        </w:tc>
      </w:tr>
      <w:tr w:rsidR="00D62C83" w:rsidRPr="00BD3CBF" w14:paraId="4369B0E8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927" w:type="dxa"/>
            <w:gridSpan w:val="8"/>
            <w:tcBorders>
              <w:top w:val="nil"/>
            </w:tcBorders>
            <w:shd w:val="pct15" w:color="000000" w:fill="FFFFFF"/>
          </w:tcPr>
          <w:p w14:paraId="1D3E53B4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Наименование и местонахождение банка</w:t>
            </w:r>
          </w:p>
        </w:tc>
        <w:tc>
          <w:tcPr>
            <w:tcW w:w="5671" w:type="dxa"/>
            <w:gridSpan w:val="8"/>
            <w:tcBorders>
              <w:top w:val="nil"/>
            </w:tcBorders>
          </w:tcPr>
          <w:p w14:paraId="7B1DDB0E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1D40D67E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48B481D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БИК</w:t>
            </w:r>
          </w:p>
        </w:tc>
        <w:tc>
          <w:tcPr>
            <w:tcW w:w="1984" w:type="dxa"/>
            <w:gridSpan w:val="4"/>
          </w:tcPr>
          <w:p w14:paraId="4FE5A224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  <w:shd w:val="pct15" w:color="000000" w:fill="FFFFFF"/>
          </w:tcPr>
          <w:p w14:paraId="378A3025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D3CBF">
              <w:rPr>
                <w:rFonts w:ascii="Arial" w:hAnsi="Arial" w:cs="Arial"/>
                <w:sz w:val="24"/>
                <w:szCs w:val="24"/>
              </w:rPr>
              <w:t>кор.счета</w:t>
            </w:r>
            <w:proofErr w:type="spellEnd"/>
            <w:proofErr w:type="gramEnd"/>
          </w:p>
        </w:tc>
        <w:tc>
          <w:tcPr>
            <w:tcW w:w="5387" w:type="dxa"/>
            <w:gridSpan w:val="7"/>
          </w:tcPr>
          <w:p w14:paraId="4B65D8F4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037023ED" w14:textId="77777777" w:rsidTr="00D62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</w:trPr>
        <w:tc>
          <w:tcPr>
            <w:tcW w:w="1526" w:type="dxa"/>
            <w:shd w:val="pct15" w:color="000000" w:fill="FFFFFF"/>
          </w:tcPr>
          <w:p w14:paraId="5B716F0C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ИНН</w:t>
            </w:r>
          </w:p>
        </w:tc>
        <w:tc>
          <w:tcPr>
            <w:tcW w:w="1984" w:type="dxa"/>
            <w:gridSpan w:val="4"/>
          </w:tcPr>
          <w:p w14:paraId="29BDFFF2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3545" w:type="dxa"/>
            <w:gridSpan w:val="9"/>
            <w:shd w:val="pct15" w:color="000000" w:fill="FFFFFF"/>
          </w:tcPr>
          <w:p w14:paraId="79109F8F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№ расчетного (лицевого) счета</w:t>
            </w:r>
          </w:p>
        </w:tc>
        <w:tc>
          <w:tcPr>
            <w:tcW w:w="3543" w:type="dxa"/>
            <w:gridSpan w:val="2"/>
          </w:tcPr>
          <w:p w14:paraId="0DC61714" w14:textId="77777777" w:rsidR="00D62C83" w:rsidRPr="00BD3CBF" w:rsidRDefault="00D62C83" w:rsidP="00AC4272">
            <w:pPr>
              <w:pStyle w:val="1"/>
              <w:ind w:firstLine="0"/>
              <w:jc w:val="left"/>
              <w:rPr>
                <w:rFonts w:ascii="Arial" w:hAnsi="Arial" w:cs="Arial"/>
              </w:rPr>
            </w:pPr>
          </w:p>
        </w:tc>
      </w:tr>
      <w:tr w:rsidR="00D62C83" w:rsidRPr="00BD3CBF" w14:paraId="7DF0AC54" w14:textId="77777777" w:rsidTr="00D62C83">
        <w:tc>
          <w:tcPr>
            <w:tcW w:w="3935" w:type="dxa"/>
            <w:gridSpan w:val="6"/>
            <w:shd w:val="pct15" w:color="000000" w:fill="FFFFFF"/>
          </w:tcPr>
          <w:p w14:paraId="001EDD6B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BD3CBF">
              <w:rPr>
                <w:rFonts w:ascii="Arial" w:hAnsi="Arial" w:cs="Arial"/>
                <w:sz w:val="24"/>
                <w:szCs w:val="24"/>
              </w:rPr>
              <w:t>Представитель Претендент</w:t>
            </w:r>
          </w:p>
        </w:tc>
        <w:tc>
          <w:tcPr>
            <w:tcW w:w="6663" w:type="dxa"/>
            <w:gridSpan w:val="10"/>
          </w:tcPr>
          <w:p w14:paraId="3B210CB1" w14:textId="77777777" w:rsidR="00D62C83" w:rsidRPr="00BD3CBF" w:rsidRDefault="00D62C83" w:rsidP="00D62C83">
            <w:pPr>
              <w:pStyle w:val="1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100C6D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заключили настоящий договор о нижеследующем:</w:t>
      </w:r>
    </w:p>
    <w:p w14:paraId="23B97975" w14:textId="3B481C28" w:rsidR="000C1ECD" w:rsidRPr="00F96F3F" w:rsidRDefault="000C1ECD" w:rsidP="00F96F3F">
      <w:pPr>
        <w:ind w:firstLine="567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 xml:space="preserve">Заявитель обязуется для участия в торгах </w:t>
      </w:r>
      <w:r w:rsidR="00543090">
        <w:rPr>
          <w:rFonts w:ascii="Arial" w:hAnsi="Arial" w:cs="Arial"/>
        </w:rPr>
        <w:t>по</w:t>
      </w:r>
      <w:r w:rsidR="00206F9F" w:rsidRPr="00833350">
        <w:rPr>
          <w:rFonts w:ascii="Arial" w:hAnsi="Arial" w:cs="Arial"/>
        </w:rPr>
        <w:t xml:space="preserve"> </w:t>
      </w:r>
      <w:r w:rsidR="00A051B8" w:rsidRPr="00543090">
        <w:rPr>
          <w:rFonts w:ascii="Arial" w:hAnsi="Arial" w:cs="Arial"/>
        </w:rPr>
        <w:t>л</w:t>
      </w:r>
      <w:r w:rsidR="00FE75A1" w:rsidRPr="00543090">
        <w:rPr>
          <w:rFonts w:ascii="Arial" w:hAnsi="Arial" w:cs="Arial"/>
        </w:rPr>
        <w:t>от</w:t>
      </w:r>
      <w:r w:rsidR="00543090">
        <w:rPr>
          <w:rFonts w:ascii="Arial" w:hAnsi="Arial" w:cs="Arial"/>
        </w:rPr>
        <w:t>у</w:t>
      </w:r>
      <w:r w:rsidR="00FE75A1" w:rsidRPr="00543090">
        <w:rPr>
          <w:rFonts w:ascii="Arial" w:hAnsi="Arial" w:cs="Arial"/>
        </w:rPr>
        <w:t xml:space="preserve"> № 1</w:t>
      </w:r>
      <w:r w:rsidR="00206F9F" w:rsidRPr="00543090">
        <w:rPr>
          <w:rFonts w:ascii="Arial" w:hAnsi="Arial" w:cs="Arial"/>
        </w:rPr>
        <w:t>:</w:t>
      </w:r>
      <w:r w:rsidR="00833350" w:rsidRPr="00A051B8">
        <w:rPr>
          <w:rFonts w:ascii="Arial" w:hAnsi="Arial" w:cs="Arial"/>
        </w:rPr>
        <w:t xml:space="preserve"> </w:t>
      </w:r>
      <w:r w:rsidR="00543090" w:rsidRPr="00543090">
        <w:rPr>
          <w:rFonts w:ascii="Arial" w:hAnsi="Arial" w:cs="Arial"/>
        </w:rPr>
        <w:t>Права требования к АКБ «ПРОБИЗНЕСБАНК» (ОАО)</w:t>
      </w:r>
      <w:r w:rsidR="00543090">
        <w:rPr>
          <w:rFonts w:ascii="Arial" w:hAnsi="Arial" w:cs="Arial"/>
        </w:rPr>
        <w:t xml:space="preserve"> </w:t>
      </w:r>
      <w:r w:rsidR="00543090" w:rsidRPr="00543090">
        <w:rPr>
          <w:rFonts w:ascii="Arial" w:hAnsi="Arial" w:cs="Arial"/>
        </w:rPr>
        <w:t>(ОГРН 1027700508978, ИНН 7729086087). Номинальная</w:t>
      </w:r>
      <w:r w:rsidR="00543090" w:rsidRPr="00543090">
        <w:rPr>
          <w:rFonts w:ascii="Arial" w:hAnsi="Arial" w:cs="Arial"/>
        </w:rPr>
        <w:br/>
        <w:t>стоимость: 733 261 (семьсот тридцать три тысячи двести</w:t>
      </w:r>
      <w:r w:rsidR="00543090" w:rsidRPr="00543090">
        <w:rPr>
          <w:rFonts w:ascii="Arial" w:hAnsi="Arial" w:cs="Arial"/>
        </w:rPr>
        <w:br/>
        <w:t>шестьдесят один) рубль 67 коп.</w:t>
      </w:r>
      <w:r w:rsidR="00353D35" w:rsidRPr="00A051B8">
        <w:rPr>
          <w:rFonts w:ascii="Arial" w:hAnsi="Arial" w:cs="Arial"/>
        </w:rPr>
        <w:t>,</w:t>
      </w:r>
      <w:r w:rsidR="00FE75A1" w:rsidRPr="00353D35">
        <w:rPr>
          <w:rFonts w:ascii="Arial" w:hAnsi="Arial" w:cs="Arial"/>
        </w:rPr>
        <w:t xml:space="preserve"> </w:t>
      </w:r>
      <w:r w:rsidRPr="00353D35">
        <w:rPr>
          <w:rFonts w:ascii="Arial" w:hAnsi="Arial" w:cs="Arial"/>
        </w:rPr>
        <w:t xml:space="preserve">перечислить на расчетный </w:t>
      </w:r>
      <w:r w:rsidR="008C6DB1" w:rsidRPr="00353D35">
        <w:rPr>
          <w:rFonts w:ascii="Arial" w:hAnsi="Arial" w:cs="Arial"/>
        </w:rPr>
        <w:t xml:space="preserve">счет </w:t>
      </w:r>
      <w:r w:rsidR="002D55A2" w:rsidRPr="00353D35">
        <w:rPr>
          <w:rFonts w:ascii="Arial" w:hAnsi="Arial" w:cs="Arial"/>
        </w:rPr>
        <w:t xml:space="preserve">ООО "ЧЕСТНЫЕ ТОРГИ" ИНН 9701067627 </w:t>
      </w:r>
      <w:r w:rsidR="00F96F3F" w:rsidRPr="00F96F3F">
        <w:rPr>
          <w:rFonts w:ascii="Arial" w:hAnsi="Arial" w:cs="Arial"/>
        </w:rPr>
        <w:t>КПП: 770301001</w:t>
      </w:r>
      <w:r w:rsidR="00F96F3F">
        <w:rPr>
          <w:rFonts w:ascii="Arial" w:hAnsi="Arial" w:cs="Arial"/>
        </w:rPr>
        <w:t xml:space="preserve"> </w:t>
      </w:r>
      <w:r w:rsidR="00F96F3F" w:rsidRPr="00F96F3F">
        <w:rPr>
          <w:rFonts w:ascii="Arial" w:hAnsi="Arial" w:cs="Arial"/>
        </w:rPr>
        <w:t>Счет: 40702810612010350786</w:t>
      </w:r>
      <w:r w:rsidR="00F96F3F">
        <w:rPr>
          <w:rFonts w:ascii="Arial" w:hAnsi="Arial" w:cs="Arial"/>
        </w:rPr>
        <w:t xml:space="preserve"> </w:t>
      </w:r>
      <w:r w:rsidR="00F96F3F" w:rsidRPr="00F96F3F">
        <w:rPr>
          <w:rFonts w:ascii="Arial" w:hAnsi="Arial" w:cs="Arial"/>
        </w:rPr>
        <w:t>в Филиал "Корпоративный" ПАО "</w:t>
      </w:r>
      <w:proofErr w:type="spellStart"/>
      <w:r w:rsidR="00F96F3F" w:rsidRPr="00F96F3F">
        <w:rPr>
          <w:rFonts w:ascii="Arial" w:hAnsi="Arial" w:cs="Arial"/>
        </w:rPr>
        <w:t>Совкомбанк</w:t>
      </w:r>
      <w:proofErr w:type="spellEnd"/>
      <w:r w:rsidR="00F96F3F" w:rsidRPr="00F96F3F">
        <w:rPr>
          <w:rFonts w:ascii="Arial" w:hAnsi="Arial" w:cs="Arial"/>
        </w:rPr>
        <w:t>" (г. Москва)</w:t>
      </w:r>
      <w:r w:rsidR="00F96F3F">
        <w:rPr>
          <w:rFonts w:ascii="Arial" w:hAnsi="Arial" w:cs="Arial"/>
        </w:rPr>
        <w:t xml:space="preserve"> </w:t>
      </w:r>
      <w:r w:rsidR="00F96F3F" w:rsidRPr="00F96F3F">
        <w:rPr>
          <w:rFonts w:ascii="Arial" w:hAnsi="Arial" w:cs="Arial"/>
        </w:rPr>
        <w:t>к/с 30101810445250000360, БИК 044525360</w:t>
      </w:r>
      <w:r w:rsidR="00A051B8" w:rsidRPr="00B00B83">
        <w:rPr>
          <w:rFonts w:ascii="Arial" w:hAnsi="Arial" w:cs="Arial"/>
        </w:rPr>
        <w:t>,</w:t>
      </w:r>
      <w:r w:rsidRPr="00353D35">
        <w:rPr>
          <w:rFonts w:ascii="Arial" w:hAnsi="Arial" w:cs="Arial"/>
        </w:rPr>
        <w:t xml:space="preserve"> денежную сумму в размере </w:t>
      </w:r>
      <w:r w:rsidR="00543090" w:rsidRPr="00543090">
        <w:rPr>
          <w:rFonts w:ascii="Arial" w:hAnsi="Arial" w:cs="Arial"/>
          <w:u w:val="single"/>
        </w:rPr>
        <w:t>109 989</w:t>
      </w:r>
      <w:r w:rsidRPr="00543090">
        <w:rPr>
          <w:rFonts w:ascii="Arial" w:hAnsi="Arial" w:cs="Arial"/>
          <w:u w:val="single"/>
        </w:rPr>
        <w:t xml:space="preserve"> (</w:t>
      </w:r>
      <w:r w:rsidR="00543090" w:rsidRPr="00543090">
        <w:rPr>
          <w:rFonts w:ascii="Arial" w:hAnsi="Arial" w:cs="Arial"/>
          <w:u w:val="single"/>
        </w:rPr>
        <w:t>Сто девять тысяч девятьсот восемьдесят девять</w:t>
      </w:r>
      <w:r w:rsidRPr="00543090">
        <w:rPr>
          <w:rFonts w:ascii="Arial" w:hAnsi="Arial" w:cs="Arial"/>
          <w:u w:val="single"/>
        </w:rPr>
        <w:t>)</w:t>
      </w:r>
      <w:r w:rsidRPr="00A051B8">
        <w:rPr>
          <w:rFonts w:ascii="Arial" w:hAnsi="Arial" w:cs="Arial"/>
          <w:u w:val="single"/>
        </w:rPr>
        <w:t xml:space="preserve"> руб</w:t>
      </w:r>
      <w:r w:rsidR="005A71F1">
        <w:rPr>
          <w:rFonts w:ascii="Arial" w:hAnsi="Arial" w:cs="Arial"/>
          <w:u w:val="single"/>
        </w:rPr>
        <w:t>.</w:t>
      </w:r>
      <w:r w:rsidRPr="00A051B8">
        <w:rPr>
          <w:rFonts w:ascii="Arial" w:hAnsi="Arial" w:cs="Arial"/>
          <w:u w:val="single"/>
        </w:rPr>
        <w:t xml:space="preserve"> </w:t>
      </w:r>
      <w:r w:rsidR="00543090">
        <w:rPr>
          <w:rFonts w:ascii="Arial" w:hAnsi="Arial" w:cs="Arial"/>
          <w:u w:val="single"/>
        </w:rPr>
        <w:t>25</w:t>
      </w:r>
      <w:r w:rsidRPr="00A051B8">
        <w:rPr>
          <w:rFonts w:ascii="Arial" w:hAnsi="Arial" w:cs="Arial"/>
          <w:u w:val="single"/>
        </w:rPr>
        <w:t xml:space="preserve"> коп</w:t>
      </w:r>
      <w:r w:rsidRPr="00353D35">
        <w:rPr>
          <w:rFonts w:ascii="Arial" w:hAnsi="Arial" w:cs="Arial"/>
        </w:rPr>
        <w:t>.</w:t>
      </w:r>
    </w:p>
    <w:p w14:paraId="1D753866" w14:textId="77777777" w:rsidR="00E50CC8" w:rsidRPr="00BD3CBF" w:rsidRDefault="008B2F86" w:rsidP="000C1ECD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2.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признаются Сторонами задатком, вносимым в целях недопущения уклонения Заявителя от подписания протокола о результатах торгов и заключения договора купли –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>, в случае признания его победителем.</w:t>
      </w:r>
    </w:p>
    <w:p w14:paraId="3501720E" w14:textId="77777777" w:rsidR="00E50CC8" w:rsidRPr="00BD3CBF" w:rsidRDefault="008B2F86" w:rsidP="000B22FA">
      <w:pPr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3.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Денежные средства, указанные в пункте 1 договора, в случае признания Заявителя победителем, одновременно с заключением договора купли - продажи </w:t>
      </w:r>
      <w:r w:rsidR="00BD3CBF" w:rsidRPr="00BD3CBF">
        <w:rPr>
          <w:rFonts w:ascii="Arial" w:hAnsi="Arial" w:cs="Arial"/>
        </w:rPr>
        <w:t>имущества</w:t>
      </w:r>
      <w:r w:rsidR="00E50CC8" w:rsidRPr="00BD3CBF">
        <w:rPr>
          <w:rFonts w:ascii="Arial" w:hAnsi="Arial" w:cs="Arial"/>
        </w:rPr>
        <w:t xml:space="preserve"> признаются задатком, вносимым в счет исполнения своих обязательств по такому договору.</w:t>
      </w:r>
    </w:p>
    <w:p w14:paraId="13814420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lastRenderedPageBreak/>
        <w:t>4.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 xml:space="preserve">Задаток должен быть перечислен на счет Организатора торгов в срок, указанный в сообщении о торгах. </w:t>
      </w:r>
    </w:p>
    <w:p w14:paraId="611F4C93" w14:textId="77777777" w:rsidR="00E50CC8" w:rsidRPr="00BD3CBF" w:rsidRDefault="00E50CC8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5.</w:t>
      </w:r>
      <w:r w:rsidR="008B2F86" w:rsidRPr="00BD3CBF">
        <w:rPr>
          <w:rFonts w:ascii="Arial" w:hAnsi="Arial" w:cs="Arial"/>
        </w:rPr>
        <w:tab/>
      </w:r>
      <w:r w:rsidRPr="00BD3CBF">
        <w:rPr>
          <w:rFonts w:ascii="Arial" w:hAnsi="Arial" w:cs="Arial"/>
        </w:rPr>
        <w:t>Датой перечисления Задатка считается дата его зачисления на расчетный счет Организатора торгов, указанный в сообщении о торгах.</w:t>
      </w:r>
    </w:p>
    <w:p w14:paraId="08C99226" w14:textId="6D1E8D2D" w:rsidR="00E50CC8" w:rsidRPr="00F96F3F" w:rsidRDefault="008B2F86" w:rsidP="005C0FB8">
      <w:pPr>
        <w:ind w:right="141"/>
        <w:jc w:val="both"/>
        <w:rPr>
          <w:rFonts w:ascii="Arial" w:hAnsi="Arial" w:cs="Arial"/>
          <w:bCs/>
        </w:rPr>
      </w:pPr>
      <w:r w:rsidRPr="00BD3CBF">
        <w:rPr>
          <w:rFonts w:ascii="Arial" w:hAnsi="Arial" w:cs="Arial"/>
        </w:rPr>
        <w:t>6.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Задаток, уплаченный Заявителем, возвращается ему (за исключением случая, когда Заявитель был признан победителем торгов) в течение 5 рабочих дней от даты проведения торгов либо признания торгов несостоявшимися.</w:t>
      </w:r>
      <w:r w:rsidR="00F96F3F" w:rsidRPr="00F96F3F">
        <w:rPr>
          <w:rFonts w:ascii="Arial" w:hAnsi="Arial" w:cs="Arial"/>
          <w:b/>
          <w:sz w:val="22"/>
          <w:szCs w:val="22"/>
        </w:rPr>
        <w:t xml:space="preserve"> </w:t>
      </w:r>
      <w:r w:rsidR="00F96F3F" w:rsidRPr="00F96F3F">
        <w:rPr>
          <w:rFonts w:ascii="Arial" w:hAnsi="Arial" w:cs="Arial"/>
          <w:bCs/>
          <w:sz w:val="22"/>
          <w:szCs w:val="22"/>
        </w:rPr>
        <w:t>Возврат задатков заявителям – физическим лицам осуществляется за вычетом комиссии, установленной банком (по тарифам счета).</w:t>
      </w:r>
    </w:p>
    <w:p w14:paraId="37F8811D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7.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 Организатором торгов решения об отказе от проведения торгов, Задаток подлежит возврату Заявитель в течение 5 рабочих дней от даты принятия такого решения.</w:t>
      </w:r>
    </w:p>
    <w:p w14:paraId="537E100C" w14:textId="77777777" w:rsidR="00E50CC8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8.</w:t>
      </w:r>
      <w:r w:rsidRPr="00BD3CBF">
        <w:rPr>
          <w:rFonts w:ascii="Arial" w:hAnsi="Arial" w:cs="Arial"/>
        </w:rPr>
        <w:tab/>
      </w:r>
      <w:r w:rsidR="00E50CC8" w:rsidRPr="00BD3CBF">
        <w:rPr>
          <w:rFonts w:ascii="Arial" w:hAnsi="Arial" w:cs="Arial"/>
        </w:rPr>
        <w:t>В случае принятия, Заявителем решения об отказе от участия в торгах, Задаток подлежит возврату Заявителю в течение 5 рабочих дней от даты получения Организатором торгов такого решения.</w:t>
      </w:r>
    </w:p>
    <w:p w14:paraId="263A8663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9.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 xml:space="preserve">Если Заявитель не был допущен к участию в торгах, Задаток подлежит возврату в течение 5 рабочих дней от даты принятия Организатором торгов соответствующего решения. </w:t>
      </w:r>
    </w:p>
    <w:p w14:paraId="2E423844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10.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Датой возврата Задатка считается дата списания денежных средств со счета Организатора торгов.</w:t>
      </w:r>
    </w:p>
    <w:p w14:paraId="3D755A4D" w14:textId="77777777" w:rsidR="00B75B5F" w:rsidRPr="00BD3CBF" w:rsidRDefault="008B2F86" w:rsidP="005C0FB8">
      <w:pPr>
        <w:ind w:right="141"/>
        <w:jc w:val="both"/>
        <w:rPr>
          <w:rFonts w:ascii="Arial" w:hAnsi="Arial" w:cs="Arial"/>
        </w:rPr>
      </w:pPr>
      <w:r w:rsidRPr="00BD3CBF">
        <w:rPr>
          <w:rFonts w:ascii="Arial" w:hAnsi="Arial" w:cs="Arial"/>
        </w:rPr>
        <w:t>11.</w:t>
      </w:r>
      <w:r w:rsidRPr="00BD3CBF">
        <w:rPr>
          <w:rFonts w:ascii="Arial" w:hAnsi="Arial" w:cs="Arial"/>
        </w:rPr>
        <w:tab/>
      </w:r>
      <w:r w:rsidR="00B75B5F" w:rsidRPr="00BD3CBF">
        <w:rPr>
          <w:rFonts w:ascii="Arial" w:hAnsi="Arial" w:cs="Arial"/>
        </w:rPr>
        <w:t>При уклонении Заявителя (в случае признания его Победителем торгов) от подписания протокола о результатах торгов, договора купли - продажи или неисполнения обязательств по заключенному договору Задаток ем</w:t>
      </w:r>
      <w:r w:rsidR="00AF3970" w:rsidRPr="00BD3CBF">
        <w:rPr>
          <w:rFonts w:ascii="Arial" w:hAnsi="Arial" w:cs="Arial"/>
        </w:rPr>
        <w:t>у не возвращается и зачисляется в конкурсную массу.</w:t>
      </w:r>
    </w:p>
    <w:p w14:paraId="5A160E64" w14:textId="77777777" w:rsidR="001F21C9" w:rsidRPr="00BD3CBF" w:rsidRDefault="001F21C9" w:rsidP="005C0FB8">
      <w:pPr>
        <w:ind w:right="141"/>
        <w:jc w:val="both"/>
        <w:rPr>
          <w:rFonts w:ascii="Arial" w:hAnsi="Arial" w:cs="Arial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67"/>
        <w:gridCol w:w="4808"/>
      </w:tblGrid>
      <w:tr w:rsidR="006D5FAE" w:rsidRPr="00BD3CBF" w14:paraId="4D932497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1B330B0A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Организатор торгов</w:t>
            </w:r>
          </w:p>
        </w:tc>
        <w:tc>
          <w:tcPr>
            <w:tcW w:w="4808" w:type="dxa"/>
            <w:vAlign w:val="bottom"/>
            <w:hideMark/>
          </w:tcPr>
          <w:p w14:paraId="103B4A04" w14:textId="77777777" w:rsidR="006D5FAE" w:rsidRPr="00BD3CBF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Претендент</w:t>
            </w:r>
          </w:p>
        </w:tc>
      </w:tr>
      <w:tr w:rsidR="006D5FAE" w:rsidRPr="00BD3CBF" w14:paraId="65BDDA44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20EF83FB" w14:textId="77777777" w:rsidR="006D5FAE" w:rsidRPr="00BD3CBF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p w14:paraId="1FA706D5" w14:textId="77777777" w:rsidR="006D5FAE" w:rsidRPr="00BD3CBF" w:rsidRDefault="006D5FAE" w:rsidP="005A71F1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</w:tr>
      <w:tr w:rsidR="006D5FAE" w:rsidRPr="00BD3CBF" w14:paraId="61D7A595" w14:textId="77777777" w:rsidTr="002B3832">
        <w:trPr>
          <w:trHeight w:val="278"/>
        </w:trPr>
        <w:tc>
          <w:tcPr>
            <w:tcW w:w="5367" w:type="dxa"/>
            <w:vAlign w:val="bottom"/>
            <w:hideMark/>
          </w:tcPr>
          <w:p w14:paraId="3F6B4815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tbl>
            <w:tblPr>
              <w:tblW w:w="0" w:type="auto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6D5FAE" w:rsidRPr="005536A9" w14:paraId="05CA682D" w14:textId="77777777" w:rsidTr="002B3832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1B91E41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>
                    <w:rPr>
                      <w:rFonts w:ascii="Arial" w:hAnsi="Arial" w:cs="Arial"/>
                      <w:noProof/>
                    </w:rPr>
                    <w:t>ООО «Честные торги»</w:t>
                  </w:r>
                </w:p>
              </w:tc>
            </w:tr>
            <w:tr w:rsidR="006D5FAE" w:rsidRPr="005536A9" w14:paraId="67DE3800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10B418B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  <w:r>
                    <w:rPr>
                      <w:rFonts w:ascii="Arial" w:hAnsi="Arial" w:cs="Arial"/>
                      <w:noProof/>
                    </w:rPr>
                    <w:t xml:space="preserve"> 9701067627</w:t>
                  </w:r>
                </w:p>
              </w:tc>
            </w:tr>
            <w:tr w:rsidR="006D5FAE" w:rsidRPr="005536A9" w14:paraId="412F799B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3175547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ОГРН</w:t>
                  </w:r>
                  <w:r>
                    <w:rPr>
                      <w:rFonts w:ascii="Arial" w:hAnsi="Arial" w:cs="Arial"/>
                      <w:noProof/>
                    </w:rPr>
                    <w:t xml:space="preserve"> 1177746256710</w:t>
                  </w:r>
                </w:p>
              </w:tc>
            </w:tr>
            <w:tr w:rsidR="006D5FAE" w:rsidRPr="005536A9" w14:paraId="54C65CB5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5590FF7" w14:textId="77777777" w:rsidR="006D5FAE" w:rsidRPr="005536A9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юр. адрес</w:t>
                  </w:r>
                  <w:r>
                    <w:rPr>
                      <w:rFonts w:ascii="Arial" w:hAnsi="Arial" w:cs="Arial"/>
                      <w:noProof/>
                    </w:rPr>
                    <w:t xml:space="preserve"> </w:t>
                  </w:r>
                  <w:r w:rsidR="005A71F1" w:rsidRPr="005A71F1">
                    <w:rPr>
                      <w:rFonts w:ascii="Arial" w:hAnsi="Arial" w:cs="Arial"/>
                      <w:noProof/>
                    </w:rPr>
                    <w:t>123557, РОССИЯ, Г. МОСКВА, ВН.ТЕР.Г. МУНИЦИПАЛЬНЫЙ ОКРУГ ПРЕСНЕНСКИЙ, МАЛАЯ ГРУЗИНСКАЯ УЛ., Д. 28, ПОМЕЩ. 6/14</w:t>
                  </w:r>
                </w:p>
              </w:tc>
            </w:tr>
            <w:tr w:rsidR="006D5FAE" w:rsidRPr="005536A9" w14:paraId="0E829BCC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8DF6DC2" w14:textId="04115F43" w:rsidR="006D5FAE" w:rsidRPr="009F2917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9F2917">
                    <w:rPr>
                      <w:rFonts w:ascii="Arial" w:hAnsi="Arial" w:cs="Arial"/>
                      <w:noProof/>
                    </w:rPr>
                    <w:t xml:space="preserve">р/с </w:t>
                  </w:r>
                  <w:r w:rsidR="00F96F3F" w:rsidRPr="00F96F3F">
                    <w:rPr>
                      <w:rFonts w:ascii="Arial" w:hAnsi="Arial" w:cs="Arial"/>
                      <w:noProof/>
                    </w:rPr>
                    <w:t>40702810612010350786</w:t>
                  </w:r>
                </w:p>
              </w:tc>
            </w:tr>
            <w:tr w:rsidR="006D5FAE" w:rsidRPr="005536A9" w14:paraId="5DAF1DAB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39F9F4D" w14:textId="0734253C" w:rsidR="006D5FAE" w:rsidRPr="009F2917" w:rsidRDefault="00F96F3F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F96F3F">
                    <w:rPr>
                      <w:rFonts w:ascii="Arial" w:hAnsi="Arial" w:cs="Arial"/>
                      <w:noProof/>
                    </w:rPr>
                    <w:t>в Филиале «Корпоративный» ПАО «Совкомбанк» (г. Москва)</w:t>
                  </w:r>
                </w:p>
              </w:tc>
            </w:tr>
            <w:tr w:rsidR="006D5FAE" w:rsidRPr="005536A9" w14:paraId="2BA31F87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2121B04" w14:textId="361037E6" w:rsidR="006D5FAE" w:rsidRPr="009F2917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9F2917">
                    <w:rPr>
                      <w:rFonts w:ascii="Arial" w:hAnsi="Arial" w:cs="Arial"/>
                      <w:noProof/>
                    </w:rPr>
                    <w:t xml:space="preserve">к/с </w:t>
                  </w:r>
                  <w:r w:rsidR="00F96F3F" w:rsidRPr="00F96F3F">
                    <w:rPr>
                      <w:rFonts w:ascii="Arial" w:hAnsi="Arial" w:cs="Arial"/>
                      <w:noProof/>
                    </w:rPr>
                    <w:t>30101810445250000360</w:t>
                  </w:r>
                </w:p>
              </w:tc>
            </w:tr>
            <w:tr w:rsidR="006D5FAE" w:rsidRPr="005536A9" w14:paraId="2E4A0B7F" w14:textId="77777777" w:rsidTr="002B3832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BFD44ED" w14:textId="5C667BD0" w:rsidR="006D5FAE" w:rsidRPr="005A71F1" w:rsidRDefault="006D5FAE" w:rsidP="002B3832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A71F1">
                    <w:rPr>
                      <w:rFonts w:ascii="Arial" w:hAnsi="Arial" w:cs="Arial"/>
                      <w:noProof/>
                    </w:rPr>
                    <w:t xml:space="preserve">БИК </w:t>
                  </w:r>
                  <w:r w:rsidR="00F96F3F" w:rsidRPr="00F96F3F">
                    <w:rPr>
                      <w:rFonts w:ascii="Arial" w:hAnsi="Arial" w:cs="Arial"/>
                      <w:noProof/>
                    </w:rPr>
                    <w:t>044525360</w:t>
                  </w:r>
                </w:p>
              </w:tc>
            </w:tr>
          </w:tbl>
          <w:p w14:paraId="69A7C0FB" w14:textId="77777777" w:rsidR="006D5FAE" w:rsidRPr="005A71F1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</w:rPr>
            </w:pPr>
            <w:r w:rsidRPr="005A71F1">
              <w:rPr>
                <w:rFonts w:ascii="Arial" w:hAnsi="Arial" w:cs="Arial"/>
              </w:rPr>
              <w:t xml:space="preserve"> </w:t>
            </w:r>
          </w:p>
          <w:p w14:paraId="63A33FB6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Организатор торгов</w:t>
            </w:r>
          </w:p>
          <w:p w14:paraId="08D023DA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Генеральный директор</w:t>
            </w:r>
          </w:p>
          <w:p w14:paraId="33FC29E7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 xml:space="preserve">ООО «Честные торги» </w:t>
            </w:r>
          </w:p>
          <w:p w14:paraId="6BE0563C" w14:textId="77777777" w:rsidR="006D5FAE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  <w:p w14:paraId="18593B67" w14:textId="77777777" w:rsidR="006D5FAE" w:rsidRDefault="006D5FAE" w:rsidP="00833350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2489EC8" w14:textId="2DE4BCE8" w:rsidR="006D5FAE" w:rsidRPr="00922D98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  <w:u w:val="single"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</w:t>
            </w:r>
            <w:proofErr w:type="spellStart"/>
            <w:r w:rsidR="00922D98" w:rsidRPr="00922D98">
              <w:rPr>
                <w:rFonts w:ascii="Arial" w:hAnsi="Arial" w:cs="Arial"/>
                <w:b/>
                <w:bCs/>
                <w:u w:val="single"/>
              </w:rPr>
              <w:t>Малишава</w:t>
            </w:r>
            <w:proofErr w:type="spellEnd"/>
            <w:r w:rsidR="00922D98" w:rsidRPr="00922D98">
              <w:rPr>
                <w:rFonts w:ascii="Arial" w:hAnsi="Arial" w:cs="Arial"/>
                <w:b/>
                <w:bCs/>
                <w:u w:val="single"/>
              </w:rPr>
              <w:t xml:space="preserve"> С.Л.</w:t>
            </w:r>
            <w:r w:rsidRPr="00922D98">
              <w:rPr>
                <w:rFonts w:ascii="Arial" w:hAnsi="Arial" w:cs="Arial"/>
                <w:b/>
                <w:bCs/>
                <w:u w:val="single"/>
              </w:rPr>
              <w:t>/</w:t>
            </w:r>
          </w:p>
          <w:p w14:paraId="2700399F" w14:textId="77777777" w:rsidR="006D5FAE" w:rsidRPr="003B70C7" w:rsidRDefault="006D5FAE" w:rsidP="002B3832">
            <w:pPr>
              <w:autoSpaceDE w:val="0"/>
              <w:autoSpaceDN w:val="0"/>
              <w:ind w:firstLine="7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8" w:type="dxa"/>
            <w:vAlign w:val="bottom"/>
            <w:hideMark/>
          </w:tcPr>
          <w:tbl>
            <w:tblPr>
              <w:tblpPr w:leftFromText="180" w:rightFromText="180" w:vertAnchor="text" w:horzAnchor="margin" w:tblpY="287"/>
              <w:tblOverlap w:val="never"/>
              <w:tblW w:w="5073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73"/>
            </w:tblGrid>
            <w:tr w:rsidR="005A71F1" w:rsidRPr="005536A9" w14:paraId="3697DFF3" w14:textId="77777777" w:rsidTr="005A71F1">
              <w:tc>
                <w:tcPr>
                  <w:tcW w:w="507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AF4FDE" w14:textId="77777777" w:rsidR="005A71F1" w:rsidRPr="005536A9" w:rsidRDefault="005A71F1" w:rsidP="005A71F1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5A71F1" w:rsidRPr="005536A9" w14:paraId="290A25EB" w14:textId="77777777" w:rsidTr="005A71F1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B77411E" w14:textId="77777777" w:rsidR="005A71F1" w:rsidRPr="005536A9" w:rsidRDefault="005A71F1" w:rsidP="005A71F1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ИНН</w:t>
                  </w:r>
                </w:p>
              </w:tc>
            </w:tr>
            <w:tr w:rsidR="005A71F1" w:rsidRPr="005536A9" w14:paraId="6CF7BEB4" w14:textId="77777777" w:rsidTr="005A71F1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55D7254" w14:textId="77777777" w:rsidR="005A71F1" w:rsidRPr="005536A9" w:rsidRDefault="005A71F1" w:rsidP="005A71F1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ОГРН</w:t>
                  </w:r>
                </w:p>
              </w:tc>
            </w:tr>
            <w:tr w:rsidR="005A71F1" w:rsidRPr="005536A9" w14:paraId="1E0A8BBF" w14:textId="77777777" w:rsidTr="005A71F1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5BF673" w14:textId="77777777" w:rsidR="005A71F1" w:rsidRPr="005536A9" w:rsidRDefault="005A71F1" w:rsidP="005A71F1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  <w:noProof/>
                    </w:rPr>
                    <w:t>юр. адрес</w:t>
                  </w:r>
                </w:p>
              </w:tc>
            </w:tr>
            <w:tr w:rsidR="005A71F1" w:rsidRPr="005536A9" w14:paraId="30DB0A98" w14:textId="77777777" w:rsidTr="005A71F1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59FDC81" w14:textId="77777777" w:rsidR="005A71F1" w:rsidRPr="005536A9" w:rsidRDefault="005A71F1" w:rsidP="005A71F1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р/с</w:t>
                  </w:r>
                </w:p>
              </w:tc>
            </w:tr>
            <w:tr w:rsidR="005A71F1" w:rsidRPr="005536A9" w14:paraId="47BC79B6" w14:textId="77777777" w:rsidTr="005A71F1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E3238DE" w14:textId="77777777" w:rsidR="005A71F1" w:rsidRPr="005536A9" w:rsidRDefault="005A71F1" w:rsidP="005A71F1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в</w:t>
                  </w:r>
                </w:p>
              </w:tc>
            </w:tr>
            <w:tr w:rsidR="005A71F1" w:rsidRPr="005536A9" w14:paraId="2A5EA752" w14:textId="77777777" w:rsidTr="005A71F1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4960586" w14:textId="77777777" w:rsidR="005A71F1" w:rsidRPr="005536A9" w:rsidRDefault="005A71F1" w:rsidP="005A71F1">
                  <w:pPr>
                    <w:ind w:right="520"/>
                    <w:rPr>
                      <w:rFonts w:ascii="Arial" w:hAnsi="Arial" w:cs="Arial"/>
                      <w:noProof/>
                    </w:rPr>
                  </w:pPr>
                  <w:r w:rsidRPr="005536A9">
                    <w:rPr>
                      <w:rFonts w:ascii="Arial" w:hAnsi="Arial" w:cs="Arial"/>
                    </w:rPr>
                    <w:t>к/с</w:t>
                  </w:r>
                </w:p>
              </w:tc>
            </w:tr>
            <w:tr w:rsidR="005A71F1" w:rsidRPr="005536A9" w14:paraId="6801829D" w14:textId="77777777" w:rsidTr="005A71F1">
              <w:tc>
                <w:tcPr>
                  <w:tcW w:w="5073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C45ACC4" w14:textId="77777777" w:rsidR="005A71F1" w:rsidRPr="005536A9" w:rsidRDefault="005A71F1" w:rsidP="005A71F1">
                  <w:pPr>
                    <w:ind w:right="520"/>
                    <w:rPr>
                      <w:rFonts w:ascii="Arial" w:hAnsi="Arial" w:cs="Arial"/>
                      <w:bCs/>
                    </w:rPr>
                  </w:pPr>
                  <w:r w:rsidRPr="005536A9">
                    <w:rPr>
                      <w:rFonts w:ascii="Arial" w:hAnsi="Arial" w:cs="Arial"/>
                      <w:bCs/>
                    </w:rPr>
                    <w:t>БИК</w:t>
                  </w:r>
                </w:p>
              </w:tc>
            </w:tr>
          </w:tbl>
          <w:p w14:paraId="1CFCAFB5" w14:textId="77777777" w:rsidR="005A71F1" w:rsidRDefault="005A71F1"/>
          <w:p w14:paraId="24ED7119" w14:textId="77777777" w:rsidR="006D5FAE" w:rsidRPr="003B70C7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4418845A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  <w:p w14:paraId="7B9A5A57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6B88C027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78407E71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5D3FB301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6FC3143D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29EC5110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69EE91AD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005782E7" w14:textId="77777777" w:rsidR="006D5FAE" w:rsidRDefault="006D5FAE" w:rsidP="002B383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  <w:p w14:paraId="38457E5B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 w:rsidRPr="003B70C7">
              <w:rPr>
                <w:rFonts w:ascii="Arial" w:hAnsi="Arial" w:cs="Arial"/>
                <w:b/>
                <w:bCs/>
              </w:rPr>
              <w:t>__________________/___________</w:t>
            </w:r>
          </w:p>
          <w:p w14:paraId="5D0D49DE" w14:textId="77777777" w:rsidR="006D5FAE" w:rsidRPr="003B70C7" w:rsidRDefault="006D5FAE" w:rsidP="002B3832">
            <w:pPr>
              <w:autoSpaceDE w:val="0"/>
              <w:autoSpaceDN w:val="0"/>
              <w:ind w:firstLine="72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8F84076" w14:textId="77777777" w:rsidR="00BD3CBF" w:rsidRPr="00BD3CBF" w:rsidRDefault="00BD3CBF" w:rsidP="005C0FB8">
      <w:pPr>
        <w:ind w:right="141"/>
        <w:jc w:val="both"/>
        <w:rPr>
          <w:rFonts w:ascii="Arial" w:hAnsi="Arial" w:cs="Arial"/>
        </w:rPr>
      </w:pPr>
    </w:p>
    <w:sectPr w:rsidR="00BD3CBF" w:rsidRPr="00BD3CBF" w:rsidSect="000B22FA">
      <w:footerReference w:type="default" r:id="rId7"/>
      <w:pgSz w:w="11906" w:h="16838"/>
      <w:pgMar w:top="254" w:right="707" w:bottom="426" w:left="851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46F9" w14:textId="77777777" w:rsidR="007E2F1E" w:rsidRDefault="007E2F1E" w:rsidP="00B75B5F">
      <w:r>
        <w:separator/>
      </w:r>
    </w:p>
  </w:endnote>
  <w:endnote w:type="continuationSeparator" w:id="0">
    <w:p w14:paraId="142B64E5" w14:textId="77777777" w:rsidR="007E2F1E" w:rsidRDefault="007E2F1E" w:rsidP="00B75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BC47" w14:textId="77777777" w:rsidR="000C1ECD" w:rsidRDefault="000C1ECD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C1A25">
      <w:rPr>
        <w:noProof/>
      </w:rPr>
      <w:t>1</w:t>
    </w:r>
    <w:r>
      <w:fldChar w:fldCharType="end"/>
    </w:r>
  </w:p>
  <w:p w14:paraId="4DB5D04D" w14:textId="77777777" w:rsidR="000C1ECD" w:rsidRDefault="000C1EC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950B" w14:textId="77777777" w:rsidR="007E2F1E" w:rsidRDefault="007E2F1E" w:rsidP="00B75B5F">
      <w:r>
        <w:separator/>
      </w:r>
    </w:p>
  </w:footnote>
  <w:footnote w:type="continuationSeparator" w:id="0">
    <w:p w14:paraId="14D00BCF" w14:textId="77777777" w:rsidR="007E2F1E" w:rsidRDefault="007E2F1E" w:rsidP="00B75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DF89A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253"/>
    <w:multiLevelType w:val="multilevel"/>
    <w:tmpl w:val="2688AD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6A1504"/>
    <w:multiLevelType w:val="hybridMultilevel"/>
    <w:tmpl w:val="6F1E3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3691A"/>
    <w:multiLevelType w:val="hybridMultilevel"/>
    <w:tmpl w:val="9604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44BEB"/>
    <w:multiLevelType w:val="singleLevel"/>
    <w:tmpl w:val="F580A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80"/>
    <w:rsid w:val="000021AD"/>
    <w:rsid w:val="00012413"/>
    <w:rsid w:val="00043B57"/>
    <w:rsid w:val="000466CB"/>
    <w:rsid w:val="000679A7"/>
    <w:rsid w:val="0007072D"/>
    <w:rsid w:val="00094406"/>
    <w:rsid w:val="000B22FA"/>
    <w:rsid w:val="000B3AE2"/>
    <w:rsid w:val="000B442E"/>
    <w:rsid w:val="000C1ECD"/>
    <w:rsid w:val="000F3D86"/>
    <w:rsid w:val="000F73CF"/>
    <w:rsid w:val="00100ED8"/>
    <w:rsid w:val="00167B83"/>
    <w:rsid w:val="00171AE1"/>
    <w:rsid w:val="00192226"/>
    <w:rsid w:val="00192462"/>
    <w:rsid w:val="001B4EDE"/>
    <w:rsid w:val="001B6F66"/>
    <w:rsid w:val="001C78F3"/>
    <w:rsid w:val="001D406D"/>
    <w:rsid w:val="001D67E7"/>
    <w:rsid w:val="001F21C9"/>
    <w:rsid w:val="00206F9F"/>
    <w:rsid w:val="002B3832"/>
    <w:rsid w:val="002B59D6"/>
    <w:rsid w:val="002C139A"/>
    <w:rsid w:val="002D55A2"/>
    <w:rsid w:val="00311BCE"/>
    <w:rsid w:val="00340354"/>
    <w:rsid w:val="00353D35"/>
    <w:rsid w:val="00376434"/>
    <w:rsid w:val="003F1F3F"/>
    <w:rsid w:val="00401282"/>
    <w:rsid w:val="00441980"/>
    <w:rsid w:val="00453623"/>
    <w:rsid w:val="00481C29"/>
    <w:rsid w:val="00482E39"/>
    <w:rsid w:val="00486D50"/>
    <w:rsid w:val="00490636"/>
    <w:rsid w:val="004A7474"/>
    <w:rsid w:val="004B4E51"/>
    <w:rsid w:val="004C1A25"/>
    <w:rsid w:val="004C7418"/>
    <w:rsid w:val="005355F3"/>
    <w:rsid w:val="00543090"/>
    <w:rsid w:val="00550092"/>
    <w:rsid w:val="005536A9"/>
    <w:rsid w:val="00566F5D"/>
    <w:rsid w:val="00570EBF"/>
    <w:rsid w:val="005A71F1"/>
    <w:rsid w:val="005B67FA"/>
    <w:rsid w:val="005C0FB8"/>
    <w:rsid w:val="005F53E2"/>
    <w:rsid w:val="005F5B21"/>
    <w:rsid w:val="005F7DD4"/>
    <w:rsid w:val="0062755E"/>
    <w:rsid w:val="006313A2"/>
    <w:rsid w:val="00694F81"/>
    <w:rsid w:val="006D5FAE"/>
    <w:rsid w:val="006F439A"/>
    <w:rsid w:val="0070271C"/>
    <w:rsid w:val="00760060"/>
    <w:rsid w:val="00772A22"/>
    <w:rsid w:val="00773017"/>
    <w:rsid w:val="0077319E"/>
    <w:rsid w:val="007836F7"/>
    <w:rsid w:val="00785F4C"/>
    <w:rsid w:val="007A20C2"/>
    <w:rsid w:val="007B1C82"/>
    <w:rsid w:val="007C28A8"/>
    <w:rsid w:val="007C7693"/>
    <w:rsid w:val="007E2F1E"/>
    <w:rsid w:val="007E55DF"/>
    <w:rsid w:val="007E5664"/>
    <w:rsid w:val="00833350"/>
    <w:rsid w:val="008448EE"/>
    <w:rsid w:val="00887515"/>
    <w:rsid w:val="00887707"/>
    <w:rsid w:val="008B2F86"/>
    <w:rsid w:val="008B6702"/>
    <w:rsid w:val="008C6DB1"/>
    <w:rsid w:val="009111DB"/>
    <w:rsid w:val="00922D98"/>
    <w:rsid w:val="00934C99"/>
    <w:rsid w:val="00954011"/>
    <w:rsid w:val="009564AA"/>
    <w:rsid w:val="009A3767"/>
    <w:rsid w:val="009E7B2F"/>
    <w:rsid w:val="009F2519"/>
    <w:rsid w:val="00A051B8"/>
    <w:rsid w:val="00A155ED"/>
    <w:rsid w:val="00A25A4F"/>
    <w:rsid w:val="00A35B02"/>
    <w:rsid w:val="00A74C5C"/>
    <w:rsid w:val="00AA3860"/>
    <w:rsid w:val="00AC4272"/>
    <w:rsid w:val="00AE3E09"/>
    <w:rsid w:val="00AF3970"/>
    <w:rsid w:val="00B00B83"/>
    <w:rsid w:val="00B079FB"/>
    <w:rsid w:val="00B31B2E"/>
    <w:rsid w:val="00B75883"/>
    <w:rsid w:val="00B75B5F"/>
    <w:rsid w:val="00B81C20"/>
    <w:rsid w:val="00B82E28"/>
    <w:rsid w:val="00BA7F3A"/>
    <w:rsid w:val="00BC10BE"/>
    <w:rsid w:val="00BC7E2B"/>
    <w:rsid w:val="00BD3CBF"/>
    <w:rsid w:val="00C20E2E"/>
    <w:rsid w:val="00C85283"/>
    <w:rsid w:val="00C95AE4"/>
    <w:rsid w:val="00CA1D48"/>
    <w:rsid w:val="00CD5B9F"/>
    <w:rsid w:val="00CE7AFC"/>
    <w:rsid w:val="00CF343B"/>
    <w:rsid w:val="00D23D52"/>
    <w:rsid w:val="00D42138"/>
    <w:rsid w:val="00D62C83"/>
    <w:rsid w:val="00D64DB9"/>
    <w:rsid w:val="00D73A16"/>
    <w:rsid w:val="00D73F76"/>
    <w:rsid w:val="00DD1DD2"/>
    <w:rsid w:val="00E10228"/>
    <w:rsid w:val="00E15751"/>
    <w:rsid w:val="00E1734F"/>
    <w:rsid w:val="00E50CC8"/>
    <w:rsid w:val="00E51D75"/>
    <w:rsid w:val="00E65998"/>
    <w:rsid w:val="00E86634"/>
    <w:rsid w:val="00EA001B"/>
    <w:rsid w:val="00EC2D22"/>
    <w:rsid w:val="00F30FC2"/>
    <w:rsid w:val="00F37376"/>
    <w:rsid w:val="00F443E8"/>
    <w:rsid w:val="00F669B9"/>
    <w:rsid w:val="00F96F3F"/>
    <w:rsid w:val="00FB0954"/>
    <w:rsid w:val="00FC0D03"/>
    <w:rsid w:val="00FE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8F9DF"/>
  <w14:defaultImageDpi w14:val="32767"/>
  <w15:chartTrackingRefBased/>
  <w15:docId w15:val="{68D1B057-54BC-47F1-A283-47A6B8D7F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a">
    <w:name w:val="Normal"/>
    <w:qFormat/>
    <w:rsid w:val="000B22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Courier New" w:hAnsi="Courier New"/>
      <w:sz w:val="20"/>
      <w:szCs w:val="20"/>
      <w:lang w:val="x-none" w:eastAsia="x-none"/>
    </w:rPr>
  </w:style>
  <w:style w:type="paragraph" w:customStyle="1" w:styleId="1">
    <w:name w:val="Обычный1"/>
    <w:pPr>
      <w:widowControl w:val="0"/>
      <w:spacing w:line="300" w:lineRule="auto"/>
      <w:ind w:firstLine="1100"/>
      <w:jc w:val="both"/>
    </w:pPr>
    <w:rPr>
      <w:snapToGrid w:val="0"/>
      <w:sz w:val="22"/>
    </w:rPr>
  </w:style>
  <w:style w:type="paragraph" w:styleId="a5">
    <w:name w:val="Balloon Text"/>
    <w:basedOn w:val="a"/>
    <w:semiHidden/>
    <w:rsid w:val="0044198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75B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75B5F"/>
  </w:style>
  <w:style w:type="paragraph" w:styleId="a8">
    <w:name w:val="footer"/>
    <w:basedOn w:val="a"/>
    <w:link w:val="a9"/>
    <w:uiPriority w:val="99"/>
    <w:unhideWhenUsed/>
    <w:rsid w:val="00B75B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75B5F"/>
  </w:style>
  <w:style w:type="character" w:styleId="aa">
    <w:name w:val="Hyperlink"/>
    <w:rsid w:val="00C20E2E"/>
    <w:rPr>
      <w:color w:val="0000FF"/>
      <w:u w:val="single"/>
    </w:rPr>
  </w:style>
  <w:style w:type="table" w:styleId="ab">
    <w:name w:val="Table Grid"/>
    <w:basedOn w:val="a1"/>
    <w:uiPriority w:val="59"/>
    <w:rsid w:val="001F21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Текст Знак"/>
    <w:link w:val="a3"/>
    <w:rsid w:val="000C1ECD"/>
    <w:rPr>
      <w:rFonts w:ascii="Courier New" w:hAnsi="Courier New"/>
    </w:rPr>
  </w:style>
  <w:style w:type="paragraph" w:styleId="ac">
    <w:name w:val="Document Map"/>
    <w:basedOn w:val="a"/>
    <w:link w:val="ad"/>
    <w:uiPriority w:val="99"/>
    <w:semiHidden/>
    <w:unhideWhenUsed/>
    <w:rsid w:val="00833350"/>
  </w:style>
  <w:style w:type="character" w:customStyle="1" w:styleId="ad">
    <w:name w:val="Схема документа Знак"/>
    <w:link w:val="ac"/>
    <w:uiPriority w:val="99"/>
    <w:semiHidden/>
    <w:rsid w:val="008333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 к Положению о</vt:lpstr>
    </vt:vector>
  </TitlesOfParts>
  <Company/>
  <LinksUpToDate>false</LinksUpToDate>
  <CharactersWithSpaces>4143</CharactersWithSpaces>
  <SharedDoc>false</SharedDoc>
  <HLinks>
    <vt:vector size="6" baseType="variant">
      <vt:variant>
        <vt:i4>524370</vt:i4>
      </vt:variant>
      <vt:variant>
        <vt:i4>0</vt:i4>
      </vt:variant>
      <vt:variant>
        <vt:i4>0</vt:i4>
      </vt:variant>
      <vt:variant>
        <vt:i4>5</vt:i4>
      </vt:variant>
      <vt:variant>
        <vt:lpwstr>https://egrul.nalog.ru/index.html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 к Положению о</dc:title>
  <dc:subject/>
  <dc:creator>bankrot</dc:creator>
  <cp:keywords/>
  <cp:lastModifiedBy>София</cp:lastModifiedBy>
  <cp:revision>2</cp:revision>
  <cp:lastPrinted>2010-07-07T03:45:00Z</cp:lastPrinted>
  <dcterms:created xsi:type="dcterms:W3CDTF">2026-02-13T10:47:00Z</dcterms:created>
  <dcterms:modified xsi:type="dcterms:W3CDTF">2026-02-13T10:47:00Z</dcterms:modified>
</cp:coreProperties>
</file>